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0BB" w:rsidTr="005E7433">
        <w:tc>
          <w:tcPr>
            <w:tcW w:w="4672" w:type="dxa"/>
          </w:tcPr>
          <w:p w:rsidR="005120BB" w:rsidRDefault="005120BB" w:rsidP="00B575F8">
            <w:pPr>
              <w:rPr>
                <w:rFonts w:ascii="Times New Roman" w:hAnsi="Times New Roman" w:cs="Times New Roman"/>
                <w:b/>
                <w:sz w:val="24"/>
                <w:szCs w:val="24"/>
              </w:rPr>
            </w:pPr>
          </w:p>
        </w:tc>
        <w:tc>
          <w:tcPr>
            <w:tcW w:w="4673" w:type="dxa"/>
          </w:tcPr>
          <w:p w:rsidR="005120BB" w:rsidRPr="005120BB" w:rsidRDefault="005120BB" w:rsidP="005120BB">
            <w:pPr>
              <w:jc w:val="right"/>
              <w:rPr>
                <w:rFonts w:ascii="Times New Roman" w:hAnsi="Times New Roman" w:cs="Times New Roman"/>
                <w:b/>
                <w:sz w:val="26"/>
                <w:szCs w:val="26"/>
              </w:rPr>
            </w:pPr>
            <w:r w:rsidRPr="005120BB">
              <w:rPr>
                <w:rFonts w:ascii="Times New Roman" w:hAnsi="Times New Roman" w:cs="Times New Roman"/>
                <w:b/>
                <w:sz w:val="26"/>
                <w:szCs w:val="26"/>
              </w:rPr>
              <w:t>Главе администрации</w:t>
            </w:r>
          </w:p>
          <w:p w:rsidR="005120BB" w:rsidRPr="005120BB" w:rsidRDefault="005120BB" w:rsidP="005120BB">
            <w:pPr>
              <w:jc w:val="right"/>
              <w:rPr>
                <w:rFonts w:ascii="Times New Roman" w:hAnsi="Times New Roman" w:cs="Times New Roman"/>
                <w:b/>
                <w:sz w:val="26"/>
                <w:szCs w:val="26"/>
              </w:rPr>
            </w:pPr>
            <w:r w:rsidRPr="005120BB">
              <w:rPr>
                <w:rFonts w:ascii="Times New Roman" w:hAnsi="Times New Roman" w:cs="Times New Roman"/>
                <w:b/>
                <w:sz w:val="26"/>
                <w:szCs w:val="26"/>
              </w:rPr>
              <w:t>Лузского городского поселения Кировской области</w:t>
            </w:r>
          </w:p>
          <w:p w:rsidR="005120BB" w:rsidRPr="005120BB" w:rsidRDefault="005120BB" w:rsidP="005120BB">
            <w:pPr>
              <w:jc w:val="right"/>
              <w:rPr>
                <w:rFonts w:ascii="Times New Roman" w:hAnsi="Times New Roman" w:cs="Times New Roman"/>
                <w:b/>
                <w:sz w:val="26"/>
                <w:szCs w:val="26"/>
              </w:rPr>
            </w:pPr>
          </w:p>
          <w:p w:rsidR="005120BB" w:rsidRPr="005120BB" w:rsidRDefault="005120BB" w:rsidP="005120BB">
            <w:pPr>
              <w:jc w:val="right"/>
              <w:rPr>
                <w:rFonts w:ascii="Times New Roman" w:hAnsi="Times New Roman" w:cs="Times New Roman"/>
                <w:b/>
                <w:sz w:val="26"/>
                <w:szCs w:val="26"/>
              </w:rPr>
            </w:pPr>
            <w:r w:rsidRPr="005120BB">
              <w:rPr>
                <w:rFonts w:ascii="Times New Roman" w:hAnsi="Times New Roman" w:cs="Times New Roman"/>
                <w:b/>
                <w:sz w:val="26"/>
                <w:szCs w:val="26"/>
              </w:rPr>
              <w:t>Тетерину С.В</w:t>
            </w:r>
          </w:p>
          <w:p w:rsidR="005120BB" w:rsidRDefault="005120BB" w:rsidP="005120BB">
            <w:pPr>
              <w:jc w:val="right"/>
              <w:rPr>
                <w:rFonts w:ascii="Times New Roman" w:hAnsi="Times New Roman" w:cs="Times New Roman"/>
                <w:b/>
                <w:sz w:val="24"/>
                <w:szCs w:val="24"/>
              </w:rPr>
            </w:pPr>
            <w:r>
              <w:rPr>
                <w:rFonts w:ascii="Times New Roman" w:hAnsi="Times New Roman" w:cs="Times New Roman"/>
                <w:b/>
                <w:sz w:val="24"/>
                <w:szCs w:val="24"/>
              </w:rPr>
              <w:t>____________________</w:t>
            </w:r>
          </w:p>
          <w:p w:rsidR="005120BB" w:rsidRPr="00D8754D" w:rsidRDefault="005120BB" w:rsidP="005120BB">
            <w:pPr>
              <w:jc w:val="right"/>
              <w:rPr>
                <w:rFonts w:ascii="Times New Roman" w:hAnsi="Times New Roman"/>
                <w:sz w:val="24"/>
                <w:szCs w:val="24"/>
              </w:rPr>
            </w:pPr>
            <w:r>
              <w:rPr>
                <w:rFonts w:ascii="Times New Roman" w:hAnsi="Times New Roman"/>
                <w:sz w:val="24"/>
                <w:szCs w:val="24"/>
              </w:rPr>
              <w:t>613980, Кировская</w:t>
            </w:r>
            <w:r w:rsidRPr="00D8754D">
              <w:rPr>
                <w:rFonts w:ascii="Times New Roman" w:hAnsi="Times New Roman"/>
                <w:sz w:val="24"/>
                <w:szCs w:val="24"/>
              </w:rPr>
              <w:t xml:space="preserve"> область</w:t>
            </w:r>
          </w:p>
          <w:p w:rsidR="005120BB" w:rsidRPr="00D8754D" w:rsidRDefault="005120BB" w:rsidP="005120BB">
            <w:pPr>
              <w:jc w:val="right"/>
              <w:rPr>
                <w:rFonts w:ascii="Times New Roman" w:hAnsi="Times New Roman"/>
                <w:sz w:val="24"/>
                <w:szCs w:val="24"/>
              </w:rPr>
            </w:pPr>
            <w:r>
              <w:rPr>
                <w:rFonts w:ascii="Times New Roman" w:hAnsi="Times New Roman"/>
                <w:sz w:val="24"/>
                <w:szCs w:val="24"/>
              </w:rPr>
              <w:t xml:space="preserve">г. Луза, ул. Ленина, д.33 </w:t>
            </w:r>
          </w:p>
          <w:p w:rsidR="005120BB" w:rsidRDefault="005120BB" w:rsidP="005120BB">
            <w:pPr>
              <w:jc w:val="right"/>
              <w:rPr>
                <w:rFonts w:ascii="Times New Roman" w:hAnsi="Times New Roman" w:cs="Times New Roman"/>
                <w:b/>
                <w:sz w:val="24"/>
                <w:szCs w:val="24"/>
              </w:rPr>
            </w:pPr>
          </w:p>
        </w:tc>
      </w:tr>
    </w:tbl>
    <w:p w:rsidR="005E7433" w:rsidRDefault="005E7433" w:rsidP="00D67085">
      <w:pPr>
        <w:spacing w:after="0" w:line="240" w:lineRule="auto"/>
        <w:jc w:val="center"/>
        <w:rPr>
          <w:rFonts w:ascii="Times New Roman" w:hAnsi="Times New Roman" w:cs="Times New Roman"/>
          <w:b/>
          <w:sz w:val="24"/>
          <w:szCs w:val="24"/>
        </w:rPr>
      </w:pPr>
    </w:p>
    <w:p w:rsidR="00061651" w:rsidRPr="00D67085" w:rsidRDefault="00D67085" w:rsidP="00D67085">
      <w:pPr>
        <w:spacing w:after="0" w:line="240" w:lineRule="auto"/>
        <w:jc w:val="center"/>
        <w:rPr>
          <w:rFonts w:ascii="Times New Roman" w:hAnsi="Times New Roman" w:cs="Times New Roman"/>
          <w:b/>
          <w:sz w:val="24"/>
          <w:szCs w:val="24"/>
        </w:rPr>
      </w:pPr>
      <w:r w:rsidRPr="00D67085">
        <w:rPr>
          <w:rFonts w:ascii="Times New Roman" w:hAnsi="Times New Roman" w:cs="Times New Roman"/>
          <w:b/>
          <w:sz w:val="24"/>
          <w:szCs w:val="24"/>
        </w:rPr>
        <w:t>ПРЕДЛОЖЕНИЕ</w:t>
      </w:r>
    </w:p>
    <w:p w:rsidR="00D67085" w:rsidRDefault="00D67085" w:rsidP="00D67085">
      <w:pPr>
        <w:spacing w:after="0" w:line="240" w:lineRule="auto"/>
        <w:jc w:val="center"/>
        <w:rPr>
          <w:rFonts w:ascii="Times New Roman" w:hAnsi="Times New Roman" w:cs="Times New Roman"/>
          <w:b/>
          <w:sz w:val="24"/>
          <w:szCs w:val="24"/>
        </w:rPr>
      </w:pPr>
      <w:r w:rsidRPr="00D67085">
        <w:rPr>
          <w:rFonts w:ascii="Times New Roman" w:hAnsi="Times New Roman" w:cs="Times New Roman"/>
          <w:b/>
          <w:sz w:val="24"/>
          <w:szCs w:val="24"/>
        </w:rPr>
        <w:t>о заключении концессионного соглашения</w:t>
      </w:r>
      <w:r>
        <w:rPr>
          <w:rFonts w:ascii="Times New Roman" w:hAnsi="Times New Roman" w:cs="Times New Roman"/>
          <w:b/>
          <w:sz w:val="24"/>
          <w:szCs w:val="24"/>
        </w:rPr>
        <w:t xml:space="preserve"> с лицом,</w:t>
      </w:r>
    </w:p>
    <w:p w:rsidR="00D67085" w:rsidRDefault="00D67085" w:rsidP="00D670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выступ</w:t>
      </w:r>
      <w:bookmarkStart w:id="0" w:name="_GoBack"/>
      <w:bookmarkEnd w:id="0"/>
      <w:r>
        <w:rPr>
          <w:rFonts w:ascii="Times New Roman" w:hAnsi="Times New Roman" w:cs="Times New Roman"/>
          <w:b/>
          <w:sz w:val="24"/>
          <w:szCs w:val="24"/>
        </w:rPr>
        <w:t>ающим с инициативой заключения концессионного соглашения</w:t>
      </w:r>
    </w:p>
    <w:p w:rsidR="005120BB" w:rsidRDefault="005120BB" w:rsidP="00D67085">
      <w:pPr>
        <w:spacing w:after="0" w:line="240" w:lineRule="auto"/>
        <w:jc w:val="center"/>
        <w:rPr>
          <w:rFonts w:ascii="Times New Roman" w:hAnsi="Times New Roman" w:cs="Times New Roman"/>
          <w:b/>
          <w:sz w:val="24"/>
          <w:szCs w:val="24"/>
        </w:rPr>
      </w:pPr>
    </w:p>
    <w:p w:rsidR="005120BB" w:rsidRDefault="00D67085" w:rsidP="005120BB">
      <w:pPr>
        <w:spacing w:after="0" w:line="240" w:lineRule="auto"/>
        <w:jc w:val="center"/>
        <w:rPr>
          <w:rFonts w:ascii="Times New Roman" w:hAnsi="Times New Roman" w:cs="Times New Roman"/>
          <w:b/>
          <w:sz w:val="26"/>
          <w:szCs w:val="26"/>
          <w:u w:val="single"/>
        </w:rPr>
      </w:pPr>
      <w:r w:rsidRPr="005120BB">
        <w:rPr>
          <w:rFonts w:ascii="Times New Roman" w:hAnsi="Times New Roman" w:cs="Times New Roman"/>
          <w:b/>
          <w:sz w:val="26"/>
          <w:szCs w:val="26"/>
          <w:u w:val="single"/>
        </w:rPr>
        <w:t>Общество с ограниченной ответственностью «</w:t>
      </w:r>
      <w:r w:rsidR="00A8110E">
        <w:rPr>
          <w:rFonts w:ascii="Times New Roman" w:hAnsi="Times New Roman" w:cs="Times New Roman"/>
          <w:b/>
          <w:sz w:val="26"/>
          <w:szCs w:val="26"/>
          <w:u w:val="single"/>
        </w:rPr>
        <w:t>ЛУЗСКАЯ ТЕПЛОСНАБЖАЮЩАЯ КОМПАНИЯ</w:t>
      </w:r>
      <w:r w:rsidRPr="005120BB">
        <w:rPr>
          <w:rFonts w:ascii="Times New Roman" w:hAnsi="Times New Roman" w:cs="Times New Roman"/>
          <w:b/>
          <w:sz w:val="26"/>
          <w:szCs w:val="26"/>
          <w:u w:val="single"/>
        </w:rPr>
        <w:t xml:space="preserve">» </w:t>
      </w:r>
    </w:p>
    <w:p w:rsidR="00D67085" w:rsidRPr="005120BB" w:rsidRDefault="00D67085" w:rsidP="005120BB">
      <w:pPr>
        <w:spacing w:after="0" w:line="240" w:lineRule="auto"/>
        <w:jc w:val="center"/>
        <w:rPr>
          <w:rFonts w:ascii="Times New Roman" w:hAnsi="Times New Roman" w:cs="Times New Roman"/>
          <w:b/>
          <w:sz w:val="26"/>
          <w:szCs w:val="26"/>
          <w:u w:val="single"/>
        </w:rPr>
      </w:pPr>
      <w:r w:rsidRPr="005120BB">
        <w:rPr>
          <w:rFonts w:ascii="Times New Roman" w:hAnsi="Times New Roman" w:cs="Times New Roman"/>
          <w:b/>
          <w:sz w:val="26"/>
          <w:szCs w:val="26"/>
          <w:u w:val="single"/>
        </w:rPr>
        <w:t>(ООО «</w:t>
      </w:r>
      <w:r w:rsidR="00212E7A">
        <w:rPr>
          <w:rFonts w:ascii="Times New Roman" w:hAnsi="Times New Roman" w:cs="Times New Roman"/>
          <w:b/>
          <w:sz w:val="26"/>
          <w:szCs w:val="26"/>
          <w:u w:val="single"/>
        </w:rPr>
        <w:t>ЛТК</w:t>
      </w:r>
      <w:r w:rsidRPr="005120BB">
        <w:rPr>
          <w:rFonts w:ascii="Times New Roman" w:hAnsi="Times New Roman" w:cs="Times New Roman"/>
          <w:b/>
          <w:sz w:val="26"/>
          <w:szCs w:val="26"/>
          <w:u w:val="single"/>
        </w:rPr>
        <w:t>»)</w:t>
      </w:r>
    </w:p>
    <w:p w:rsidR="00FD35BC" w:rsidRPr="0067149C" w:rsidRDefault="00A963CE" w:rsidP="005120BB">
      <w:pPr>
        <w:pStyle w:val="a3"/>
        <w:ind w:firstLine="72"/>
        <w:rPr>
          <w:sz w:val="22"/>
          <w:szCs w:val="22"/>
          <w:lang w:eastAsia="en-US"/>
        </w:rPr>
      </w:pPr>
      <w:r>
        <w:rPr>
          <w:sz w:val="22"/>
          <w:szCs w:val="22"/>
          <w:lang w:eastAsia="en-US"/>
        </w:rPr>
        <w:t>610</w:t>
      </w:r>
      <w:r w:rsidR="00212E7A">
        <w:rPr>
          <w:sz w:val="22"/>
          <w:szCs w:val="22"/>
          <w:lang w:eastAsia="en-US"/>
        </w:rPr>
        <w:t>913</w:t>
      </w:r>
      <w:r>
        <w:rPr>
          <w:sz w:val="22"/>
          <w:szCs w:val="22"/>
          <w:lang w:eastAsia="en-US"/>
        </w:rPr>
        <w:t xml:space="preserve">, г. Киров, </w:t>
      </w:r>
      <w:r w:rsidR="00212E7A">
        <w:rPr>
          <w:sz w:val="22"/>
          <w:szCs w:val="22"/>
          <w:lang w:eastAsia="en-US"/>
        </w:rPr>
        <w:t xml:space="preserve">п. Садаковский, </w:t>
      </w:r>
      <w:r>
        <w:rPr>
          <w:sz w:val="22"/>
          <w:szCs w:val="22"/>
          <w:lang w:eastAsia="en-US"/>
        </w:rPr>
        <w:t xml:space="preserve">ул. </w:t>
      </w:r>
      <w:r w:rsidR="00212E7A">
        <w:rPr>
          <w:sz w:val="22"/>
          <w:szCs w:val="22"/>
          <w:lang w:eastAsia="en-US"/>
        </w:rPr>
        <w:t>Московская</w:t>
      </w:r>
      <w:r w:rsidR="00212E7A" w:rsidRPr="0067149C">
        <w:rPr>
          <w:sz w:val="22"/>
          <w:szCs w:val="22"/>
          <w:lang w:eastAsia="en-US"/>
        </w:rPr>
        <w:t>, д.40, корп. 9</w:t>
      </w:r>
      <w:r w:rsidRPr="0067149C">
        <w:rPr>
          <w:sz w:val="22"/>
          <w:szCs w:val="22"/>
          <w:lang w:eastAsia="en-US"/>
        </w:rPr>
        <w:t xml:space="preserve">, </w:t>
      </w:r>
      <w:r w:rsidR="00212E7A" w:rsidRPr="0067149C">
        <w:rPr>
          <w:sz w:val="22"/>
          <w:szCs w:val="22"/>
          <w:lang w:eastAsia="en-US"/>
        </w:rPr>
        <w:t>оф.</w:t>
      </w:r>
      <w:r w:rsidRPr="0067149C">
        <w:rPr>
          <w:sz w:val="22"/>
          <w:szCs w:val="22"/>
          <w:lang w:eastAsia="en-US"/>
        </w:rPr>
        <w:t>4</w:t>
      </w:r>
    </w:p>
    <w:p w:rsidR="00FD35BC" w:rsidRPr="0067149C" w:rsidRDefault="00FD35BC" w:rsidP="005120BB">
      <w:pPr>
        <w:pStyle w:val="a3"/>
        <w:ind w:firstLine="72"/>
        <w:rPr>
          <w:sz w:val="22"/>
          <w:szCs w:val="22"/>
          <w:lang w:eastAsia="en-US"/>
        </w:rPr>
      </w:pPr>
      <w:r w:rsidRPr="0067149C">
        <w:rPr>
          <w:sz w:val="22"/>
          <w:szCs w:val="22"/>
          <w:lang w:eastAsia="en-US"/>
        </w:rPr>
        <w:t>тел. 8 (8332) 25-16-7</w:t>
      </w:r>
      <w:r w:rsidR="00212E7A" w:rsidRPr="0067149C">
        <w:rPr>
          <w:sz w:val="22"/>
          <w:szCs w:val="22"/>
          <w:lang w:eastAsia="en-US"/>
        </w:rPr>
        <w:t>2</w:t>
      </w:r>
      <w:r w:rsidRPr="0067149C">
        <w:rPr>
          <w:sz w:val="22"/>
          <w:szCs w:val="22"/>
          <w:lang w:val="en-US" w:eastAsia="en-US"/>
        </w:rPr>
        <w:t>e</w:t>
      </w:r>
      <w:r w:rsidRPr="0067149C">
        <w:rPr>
          <w:sz w:val="22"/>
          <w:szCs w:val="22"/>
          <w:lang w:eastAsia="en-US"/>
        </w:rPr>
        <w:t>-</w:t>
      </w:r>
      <w:r w:rsidRPr="0067149C">
        <w:rPr>
          <w:sz w:val="22"/>
          <w:szCs w:val="22"/>
          <w:lang w:val="en-US" w:eastAsia="en-US"/>
        </w:rPr>
        <w:t>mail</w:t>
      </w:r>
      <w:r w:rsidRPr="0067149C">
        <w:rPr>
          <w:sz w:val="22"/>
          <w:szCs w:val="22"/>
          <w:lang w:eastAsia="en-US"/>
        </w:rPr>
        <w:t xml:space="preserve">: </w:t>
      </w:r>
      <w:r w:rsidR="0067149C" w:rsidRPr="0067149C">
        <w:rPr>
          <w:sz w:val="22"/>
          <w:szCs w:val="22"/>
          <w:lang w:val="en-US" w:eastAsia="en-US"/>
        </w:rPr>
        <w:t>LTKKS</w:t>
      </w:r>
      <w:r w:rsidR="0067149C" w:rsidRPr="0067149C">
        <w:rPr>
          <w:sz w:val="22"/>
          <w:szCs w:val="22"/>
          <w:lang w:eastAsia="en-US"/>
        </w:rPr>
        <w:t>2019</w:t>
      </w:r>
      <w:r w:rsidRPr="0067149C">
        <w:rPr>
          <w:sz w:val="22"/>
          <w:szCs w:val="22"/>
          <w:lang w:eastAsia="en-US"/>
        </w:rPr>
        <w:t>@</w:t>
      </w:r>
      <w:proofErr w:type="spellStart"/>
      <w:r w:rsidR="0067149C" w:rsidRPr="0067149C">
        <w:rPr>
          <w:sz w:val="22"/>
          <w:szCs w:val="22"/>
          <w:lang w:val="en-US" w:eastAsia="en-US"/>
        </w:rPr>
        <w:t>gmail</w:t>
      </w:r>
      <w:proofErr w:type="spellEnd"/>
      <w:r w:rsidR="0067149C" w:rsidRPr="0067149C">
        <w:rPr>
          <w:sz w:val="22"/>
          <w:szCs w:val="22"/>
          <w:lang w:eastAsia="en-US"/>
        </w:rPr>
        <w:t>.</w:t>
      </w:r>
      <w:r w:rsidR="0067149C">
        <w:rPr>
          <w:sz w:val="22"/>
          <w:szCs w:val="22"/>
          <w:lang w:val="en-US" w:eastAsia="en-US"/>
        </w:rPr>
        <w:t>com</w:t>
      </w:r>
    </w:p>
    <w:p w:rsidR="005120BB" w:rsidRPr="00212E7A" w:rsidRDefault="005120BB" w:rsidP="005120BB">
      <w:pPr>
        <w:pStyle w:val="a3"/>
        <w:ind w:firstLine="72"/>
        <w:rPr>
          <w:sz w:val="22"/>
          <w:szCs w:val="22"/>
          <w:lang w:val="en-US" w:eastAsia="en-US"/>
        </w:rPr>
      </w:pPr>
      <w:r w:rsidRPr="00390AAF">
        <w:rPr>
          <w:sz w:val="22"/>
          <w:szCs w:val="22"/>
          <w:lang w:eastAsia="en-US"/>
        </w:rPr>
        <w:t>ОКПО</w:t>
      </w:r>
      <w:r w:rsidR="00FB2713" w:rsidRPr="00FB2713">
        <w:rPr>
          <w:sz w:val="22"/>
          <w:szCs w:val="22"/>
          <w:lang w:eastAsia="en-US"/>
        </w:rPr>
        <w:t>39414321</w:t>
      </w:r>
      <w:r w:rsidRPr="00A963CE">
        <w:rPr>
          <w:sz w:val="22"/>
          <w:szCs w:val="22"/>
          <w:lang w:eastAsia="en-US"/>
        </w:rPr>
        <w:t xml:space="preserve">, </w:t>
      </w:r>
      <w:r w:rsidRPr="00390AAF">
        <w:rPr>
          <w:sz w:val="22"/>
          <w:szCs w:val="22"/>
          <w:lang w:eastAsia="en-US"/>
        </w:rPr>
        <w:t>ОГРН</w:t>
      </w:r>
      <w:r w:rsidR="00A963CE">
        <w:rPr>
          <w:sz w:val="22"/>
          <w:szCs w:val="22"/>
          <w:lang w:eastAsia="en-US"/>
        </w:rPr>
        <w:t>11</w:t>
      </w:r>
      <w:r w:rsidR="00212E7A">
        <w:rPr>
          <w:sz w:val="22"/>
          <w:szCs w:val="22"/>
          <w:lang w:val="en-US" w:eastAsia="en-US"/>
        </w:rPr>
        <w:t>94350005618</w:t>
      </w:r>
    </w:p>
    <w:p w:rsidR="005120BB" w:rsidRPr="00212E7A" w:rsidRDefault="005120BB" w:rsidP="005120BB">
      <w:pPr>
        <w:spacing w:after="0" w:line="240" w:lineRule="auto"/>
        <w:ind w:firstLine="72"/>
        <w:jc w:val="center"/>
        <w:rPr>
          <w:rFonts w:ascii="Times New Roman" w:hAnsi="Times New Roman" w:cs="Times New Roman"/>
          <w:b/>
        </w:rPr>
      </w:pPr>
      <w:r w:rsidRPr="00212E7A">
        <w:rPr>
          <w:rFonts w:ascii="Times New Roman" w:hAnsi="Times New Roman" w:cs="Times New Roman"/>
          <w:b/>
        </w:rPr>
        <w:t xml:space="preserve">ИНН/КПП </w:t>
      </w:r>
      <w:r w:rsidR="00A963CE" w:rsidRPr="00212E7A">
        <w:rPr>
          <w:rFonts w:ascii="Times New Roman" w:hAnsi="Times New Roman" w:cs="Times New Roman"/>
          <w:b/>
        </w:rPr>
        <w:t>43454</w:t>
      </w:r>
      <w:r w:rsidR="00212E7A" w:rsidRPr="00212E7A">
        <w:rPr>
          <w:rFonts w:ascii="Times New Roman" w:hAnsi="Times New Roman" w:cs="Times New Roman"/>
          <w:b/>
          <w:lang w:val="en-US"/>
        </w:rPr>
        <w:t>91692</w:t>
      </w:r>
      <w:r w:rsidRPr="00212E7A">
        <w:rPr>
          <w:rFonts w:ascii="Times New Roman" w:hAnsi="Times New Roman" w:cs="Times New Roman"/>
          <w:b/>
        </w:rPr>
        <w:t>/</w:t>
      </w:r>
      <w:r w:rsidR="00A963CE" w:rsidRPr="00212E7A">
        <w:rPr>
          <w:rFonts w:ascii="Times New Roman" w:hAnsi="Times New Roman" w:cs="Times New Roman"/>
          <w:b/>
        </w:rPr>
        <w:t>434501001</w:t>
      </w:r>
    </w:p>
    <w:p w:rsidR="00FD35BC" w:rsidRPr="00390AAF" w:rsidRDefault="00FD35BC" w:rsidP="00FD35BC">
      <w:pPr>
        <w:pStyle w:val="a3"/>
        <w:spacing w:line="254" w:lineRule="auto"/>
        <w:ind w:right="567" w:firstLine="72"/>
        <w:rPr>
          <w:sz w:val="22"/>
          <w:szCs w:val="22"/>
          <w:lang w:eastAsia="en-US"/>
        </w:rPr>
      </w:pPr>
    </w:p>
    <w:tbl>
      <w:tblPr>
        <w:tblStyle w:val="a5"/>
        <w:tblW w:w="0" w:type="auto"/>
        <w:tblLook w:val="04A0"/>
      </w:tblPr>
      <w:tblGrid>
        <w:gridCol w:w="4671"/>
        <w:gridCol w:w="4673"/>
      </w:tblGrid>
      <w:tr w:rsidR="007A135D" w:rsidTr="00AD05C6">
        <w:tc>
          <w:tcPr>
            <w:tcW w:w="4671" w:type="dxa"/>
          </w:tcPr>
          <w:p w:rsidR="007A135D" w:rsidRPr="007A135D" w:rsidRDefault="007A135D" w:rsidP="007A135D">
            <w:pPr>
              <w:jc w:val="both"/>
              <w:rPr>
                <w:rFonts w:ascii="Times New Roman" w:hAnsi="Times New Roman" w:cs="Times New Roman"/>
                <w:sz w:val="24"/>
                <w:szCs w:val="24"/>
              </w:rPr>
            </w:pPr>
          </w:p>
        </w:tc>
        <w:tc>
          <w:tcPr>
            <w:tcW w:w="4673" w:type="dxa"/>
          </w:tcPr>
          <w:p w:rsidR="007A135D" w:rsidRPr="007A135D" w:rsidRDefault="007A135D" w:rsidP="007849A9">
            <w:pPr>
              <w:jc w:val="center"/>
              <w:rPr>
                <w:rFonts w:ascii="Times New Roman" w:hAnsi="Times New Roman" w:cs="Times New Roman"/>
                <w:sz w:val="24"/>
                <w:szCs w:val="24"/>
              </w:rPr>
            </w:pPr>
            <w:r w:rsidRPr="007A135D">
              <w:rPr>
                <w:rFonts w:ascii="Times New Roman" w:hAnsi="Times New Roman" w:cs="Times New Roman"/>
                <w:sz w:val="24"/>
                <w:szCs w:val="24"/>
              </w:rPr>
              <w:t>Содержание сведений</w:t>
            </w:r>
          </w:p>
        </w:tc>
      </w:tr>
      <w:tr w:rsidR="00E65818" w:rsidTr="00AD05C6">
        <w:tc>
          <w:tcPr>
            <w:tcW w:w="9344" w:type="dxa"/>
            <w:gridSpan w:val="2"/>
          </w:tcPr>
          <w:p w:rsidR="00E65818" w:rsidRPr="00E65818" w:rsidRDefault="00E65818" w:rsidP="00E65818">
            <w:pPr>
              <w:pStyle w:val="a6"/>
              <w:numPr>
                <w:ilvl w:val="0"/>
                <w:numId w:val="1"/>
              </w:numPr>
              <w:jc w:val="center"/>
              <w:rPr>
                <w:rFonts w:ascii="Times New Roman" w:hAnsi="Times New Roman" w:cs="Times New Roman"/>
                <w:sz w:val="24"/>
                <w:szCs w:val="24"/>
              </w:rPr>
            </w:pPr>
            <w:r>
              <w:rPr>
                <w:rFonts w:ascii="Times New Roman" w:hAnsi="Times New Roman" w:cs="Times New Roman"/>
                <w:sz w:val="24"/>
                <w:szCs w:val="24"/>
              </w:rPr>
              <w:t>Сведения о соответствии заявителя установленным требованиям</w:t>
            </w:r>
          </w:p>
        </w:tc>
      </w:tr>
      <w:tr w:rsidR="007A135D" w:rsidTr="00AD05C6">
        <w:tc>
          <w:tcPr>
            <w:tcW w:w="4671" w:type="dxa"/>
          </w:tcPr>
          <w:p w:rsidR="007A135D" w:rsidRPr="00762910" w:rsidRDefault="00762910" w:rsidP="00762910">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p>
        </w:tc>
        <w:tc>
          <w:tcPr>
            <w:tcW w:w="4673" w:type="dxa"/>
          </w:tcPr>
          <w:p w:rsidR="007A135D" w:rsidRPr="007A135D" w:rsidRDefault="008254E8" w:rsidP="00DE0EAA">
            <w:pPr>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sidRPr="00FF27DF">
              <w:rPr>
                <w:rFonts w:ascii="Times New Roman" w:hAnsi="Times New Roman" w:cs="Times New Roman"/>
                <w:sz w:val="24"/>
                <w:szCs w:val="24"/>
              </w:rPr>
              <w:t xml:space="preserve">подтверждаем отсутствие </w:t>
            </w:r>
            <w:r w:rsidR="00DE0EAA" w:rsidRPr="00FF27DF">
              <w:rPr>
                <w:rFonts w:ascii="Times New Roman" w:hAnsi="Times New Roman" w:cs="Times New Roman"/>
                <w:sz w:val="24"/>
                <w:szCs w:val="24"/>
              </w:rPr>
              <w:t xml:space="preserve">решения о ликвидации заявителя, поскольку организация создана 06.05.2019 года, </w:t>
            </w:r>
            <w:r w:rsidRPr="00FF27DF">
              <w:rPr>
                <w:rFonts w:ascii="Times New Roman" w:hAnsi="Times New Roman" w:cs="Times New Roman"/>
                <w:sz w:val="24"/>
                <w:szCs w:val="24"/>
              </w:rPr>
              <w:t xml:space="preserve">что подтверждается </w:t>
            </w:r>
            <w:r w:rsidR="007849A9" w:rsidRPr="00FF27DF">
              <w:rPr>
                <w:rFonts w:ascii="Times New Roman" w:hAnsi="Times New Roman" w:cs="Times New Roman"/>
                <w:sz w:val="24"/>
                <w:szCs w:val="24"/>
              </w:rPr>
              <w:t>Листом записи Единого государственного</w:t>
            </w:r>
            <w:r w:rsidR="007849A9" w:rsidRPr="0067149C">
              <w:rPr>
                <w:rFonts w:ascii="Times New Roman" w:hAnsi="Times New Roman" w:cs="Times New Roman"/>
                <w:sz w:val="24"/>
                <w:szCs w:val="24"/>
              </w:rPr>
              <w:t xml:space="preserve"> реестра </w:t>
            </w:r>
            <w:r w:rsidR="007849A9" w:rsidRPr="00257E58">
              <w:rPr>
                <w:rFonts w:ascii="Times New Roman" w:hAnsi="Times New Roman" w:cs="Times New Roman"/>
                <w:sz w:val="24"/>
                <w:szCs w:val="24"/>
              </w:rPr>
              <w:t xml:space="preserve">юридических лиц от 06.05.2019 г. </w:t>
            </w:r>
            <w:r w:rsidR="00446C3D" w:rsidRPr="00257E58">
              <w:rPr>
                <w:rFonts w:ascii="Times New Roman" w:hAnsi="Times New Roman" w:cs="Times New Roman"/>
                <w:sz w:val="24"/>
                <w:szCs w:val="24"/>
              </w:rPr>
              <w:t>(Приложение №2)</w:t>
            </w:r>
          </w:p>
        </w:tc>
      </w:tr>
      <w:tr w:rsidR="007A135D" w:rsidTr="00AD05C6">
        <w:tc>
          <w:tcPr>
            <w:tcW w:w="4671" w:type="dxa"/>
          </w:tcPr>
          <w:p w:rsidR="007A135D" w:rsidRPr="00184599" w:rsidRDefault="00184599" w:rsidP="00184599">
            <w:pPr>
              <w:pStyle w:val="a6"/>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Сведения об отсутствии определения суда о возбуждении производства по делу о банкротстве</w:t>
            </w:r>
            <w:r w:rsidR="00446C3D">
              <w:rPr>
                <w:rFonts w:ascii="Times New Roman" w:hAnsi="Times New Roman" w:cs="Times New Roman"/>
                <w:sz w:val="24"/>
                <w:szCs w:val="24"/>
              </w:rPr>
              <w:t xml:space="preserve"> в отношении заявителя</w:t>
            </w:r>
          </w:p>
        </w:tc>
        <w:tc>
          <w:tcPr>
            <w:tcW w:w="4673" w:type="dxa"/>
          </w:tcPr>
          <w:p w:rsidR="007A135D" w:rsidRPr="007A135D" w:rsidRDefault="00184599" w:rsidP="00C52D56">
            <w:pPr>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подтверждаем отсутствие определение </w:t>
            </w:r>
            <w:r w:rsidRPr="00FF27DF">
              <w:rPr>
                <w:rFonts w:ascii="Times New Roman" w:hAnsi="Times New Roman" w:cs="Times New Roman"/>
                <w:sz w:val="24"/>
                <w:szCs w:val="24"/>
              </w:rPr>
              <w:t xml:space="preserve">суда о возбуждении производства по делу о банкротстве, </w:t>
            </w:r>
            <w:r w:rsidR="00C52D56" w:rsidRPr="00FF27DF">
              <w:rPr>
                <w:rFonts w:ascii="Times New Roman" w:hAnsi="Times New Roman" w:cs="Times New Roman"/>
                <w:sz w:val="24"/>
                <w:szCs w:val="24"/>
              </w:rPr>
              <w:t>поскольку организация создана 06.05.2019 года, что подтверждается Листом записи Единого государственного</w:t>
            </w:r>
            <w:r w:rsidR="00C52D56" w:rsidRPr="00C52D56">
              <w:rPr>
                <w:rFonts w:ascii="Times New Roman" w:hAnsi="Times New Roman" w:cs="Times New Roman"/>
                <w:sz w:val="24"/>
                <w:szCs w:val="24"/>
              </w:rPr>
              <w:t xml:space="preserve"> реестра юридических лиц от 06.05.2019 г. (Приложение №2)</w:t>
            </w:r>
          </w:p>
        </w:tc>
      </w:tr>
      <w:tr w:rsidR="007A135D" w:rsidTr="00AD05C6">
        <w:tc>
          <w:tcPr>
            <w:tcW w:w="4671" w:type="dxa"/>
          </w:tcPr>
          <w:p w:rsidR="007A135D" w:rsidRPr="00E16487" w:rsidRDefault="00E16487" w:rsidP="00E16487">
            <w:pPr>
              <w:pStyle w:val="a6"/>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w:t>
            </w:r>
            <w:r>
              <w:rPr>
                <w:rFonts w:ascii="Times New Roman" w:hAnsi="Times New Roman" w:cs="Times New Roman"/>
                <w:sz w:val="24"/>
                <w:szCs w:val="24"/>
              </w:rPr>
              <w:lastRenderedPageBreak/>
              <w:t xml:space="preserve">календарный год, размер которых превышает 25 процентов балансовой стоимости активов лица, по данным бухгалтерской (финансовой) отчётности за последний отчетный период. </w:t>
            </w:r>
          </w:p>
        </w:tc>
        <w:tc>
          <w:tcPr>
            <w:tcW w:w="4673" w:type="dxa"/>
          </w:tcPr>
          <w:p w:rsidR="007A135D" w:rsidRPr="004A0A96" w:rsidRDefault="00AC61D7" w:rsidP="00DE0EAA">
            <w:pPr>
              <w:jc w:val="both"/>
              <w:rPr>
                <w:rFonts w:ascii="Times New Roman" w:hAnsi="Times New Roman" w:cs="Times New Roman"/>
                <w:sz w:val="24"/>
                <w:szCs w:val="24"/>
              </w:rPr>
            </w:pPr>
            <w:r w:rsidRPr="004A0A96">
              <w:rPr>
                <w:rFonts w:ascii="Times New Roman" w:hAnsi="Times New Roman" w:cs="Times New Roman"/>
                <w:sz w:val="24"/>
                <w:szCs w:val="24"/>
              </w:rPr>
              <w:lastRenderedPageBreak/>
              <w:t>Настоящим подтверждаем отсутствие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по данным бухгалтерской (финансовой) отчетности за последний отчетный период,</w:t>
            </w:r>
            <w:r w:rsidR="00C52D56" w:rsidRPr="004A0A96">
              <w:rPr>
                <w:rFonts w:ascii="Times New Roman" w:hAnsi="Times New Roman" w:cs="Times New Roman"/>
                <w:sz w:val="24"/>
                <w:szCs w:val="24"/>
              </w:rPr>
              <w:t xml:space="preserve"> поскольку организация создана 06.05.2019 года и не имеет задолженности по предыдущим периодам,</w:t>
            </w:r>
            <w:r w:rsidRPr="004A0A96">
              <w:rPr>
                <w:rFonts w:ascii="Times New Roman" w:hAnsi="Times New Roman" w:cs="Times New Roman"/>
                <w:sz w:val="24"/>
                <w:szCs w:val="24"/>
              </w:rPr>
              <w:t xml:space="preserve"> что подтверждается </w:t>
            </w:r>
            <w:r w:rsidR="00E222A8" w:rsidRPr="004A0A96">
              <w:rPr>
                <w:rFonts w:ascii="Times New Roman" w:hAnsi="Times New Roman" w:cs="Times New Roman"/>
                <w:sz w:val="24"/>
                <w:szCs w:val="24"/>
              </w:rPr>
              <w:t>Листом записи Единого государственного реестра юридических лиц от 06.05.2019 г. (Приложение №2)</w:t>
            </w:r>
          </w:p>
        </w:tc>
      </w:tr>
      <w:tr w:rsidR="007A135D" w:rsidTr="00AD05C6">
        <w:tc>
          <w:tcPr>
            <w:tcW w:w="4671" w:type="dxa"/>
          </w:tcPr>
          <w:p w:rsidR="007A135D" w:rsidRPr="00FC5C3C" w:rsidRDefault="008B1C43" w:rsidP="00FC5C3C">
            <w:pPr>
              <w:pStyle w:val="a6"/>
              <w:numPr>
                <w:ilvl w:val="0"/>
                <w:numId w:val="2"/>
              </w:numPr>
              <w:ind w:left="29" w:hanging="29"/>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w:t>
            </w:r>
            <w:r w:rsidR="006649C9">
              <w:rPr>
                <w:rFonts w:ascii="Times New Roman" w:hAnsi="Times New Roman" w:cs="Times New Roman"/>
                <w:sz w:val="24"/>
                <w:szCs w:val="24"/>
              </w:rPr>
              <w:t>соглашения</w:t>
            </w:r>
            <w:r>
              <w:rPr>
                <w:rFonts w:ascii="Times New Roman" w:hAnsi="Times New Roman" w:cs="Times New Roman"/>
                <w:sz w:val="24"/>
                <w:szCs w:val="24"/>
              </w:rPr>
              <w:t xml:space="preserve">) </w:t>
            </w:r>
          </w:p>
        </w:tc>
        <w:tc>
          <w:tcPr>
            <w:tcW w:w="4673" w:type="dxa"/>
          </w:tcPr>
          <w:p w:rsidR="005E7433" w:rsidRPr="004A0A96" w:rsidRDefault="006E0F55" w:rsidP="006E0F55">
            <w:pPr>
              <w:jc w:val="both"/>
              <w:rPr>
                <w:rFonts w:ascii="Times New Roman" w:hAnsi="Times New Roman" w:cs="Times New Roman"/>
                <w:sz w:val="24"/>
                <w:szCs w:val="24"/>
              </w:rPr>
            </w:pPr>
            <w:r>
              <w:rPr>
                <w:rFonts w:ascii="Times New Roman" w:hAnsi="Times New Roman" w:cs="Times New Roman"/>
                <w:sz w:val="24"/>
                <w:szCs w:val="24"/>
              </w:rPr>
              <w:t>Справка из банка</w:t>
            </w:r>
            <w:r w:rsidR="00761F69" w:rsidRPr="004A0A96">
              <w:rPr>
                <w:rFonts w:ascii="Times New Roman" w:hAnsi="Times New Roman" w:cs="Times New Roman"/>
                <w:sz w:val="24"/>
                <w:szCs w:val="24"/>
              </w:rPr>
              <w:t xml:space="preserve"> (Приложение №</w:t>
            </w:r>
            <w:r w:rsidR="004A0A96" w:rsidRPr="004A0A96">
              <w:rPr>
                <w:rFonts w:ascii="Times New Roman" w:hAnsi="Times New Roman" w:cs="Times New Roman"/>
                <w:sz w:val="24"/>
                <w:szCs w:val="24"/>
              </w:rPr>
              <w:t>4</w:t>
            </w:r>
            <w:r w:rsidR="00957E16" w:rsidRPr="004A0A96">
              <w:rPr>
                <w:rFonts w:ascii="Times New Roman" w:hAnsi="Times New Roman" w:cs="Times New Roman"/>
                <w:sz w:val="24"/>
                <w:szCs w:val="24"/>
              </w:rPr>
              <w:t>)</w:t>
            </w:r>
          </w:p>
        </w:tc>
      </w:tr>
      <w:tr w:rsidR="007E64C0" w:rsidTr="00AD05C6">
        <w:tc>
          <w:tcPr>
            <w:tcW w:w="9344" w:type="dxa"/>
            <w:gridSpan w:val="2"/>
          </w:tcPr>
          <w:p w:rsidR="007E64C0" w:rsidRPr="00615788" w:rsidRDefault="00615788" w:rsidP="00615788">
            <w:pPr>
              <w:pStyle w:val="a6"/>
              <w:numPr>
                <w:ilvl w:val="0"/>
                <w:numId w:val="1"/>
              </w:numPr>
              <w:jc w:val="center"/>
              <w:rPr>
                <w:rFonts w:ascii="Times New Roman" w:hAnsi="Times New Roman" w:cs="Times New Roman"/>
                <w:sz w:val="24"/>
                <w:szCs w:val="24"/>
              </w:rPr>
            </w:pPr>
            <w:r>
              <w:rPr>
                <w:rFonts w:ascii="Times New Roman" w:hAnsi="Times New Roman" w:cs="Times New Roman"/>
                <w:sz w:val="24"/>
                <w:szCs w:val="24"/>
              </w:rPr>
              <w:t>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части 1.2 статьи 10 Федерального закона «О концессионных соглашениях»</w:t>
            </w:r>
          </w:p>
        </w:tc>
      </w:tr>
      <w:tr w:rsidR="007A135D" w:rsidTr="00AD05C6">
        <w:tc>
          <w:tcPr>
            <w:tcW w:w="4671" w:type="dxa"/>
          </w:tcPr>
          <w:p w:rsidR="007A135D" w:rsidRPr="001D52C9" w:rsidRDefault="001D52C9" w:rsidP="001D52C9">
            <w:pPr>
              <w:pStyle w:val="a6"/>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осуществляющего полномочия собственника в отношении вида имущества, являющегося объектом концессионного соглашения </w:t>
            </w:r>
          </w:p>
        </w:tc>
        <w:tc>
          <w:tcPr>
            <w:tcW w:w="4673" w:type="dxa"/>
          </w:tcPr>
          <w:p w:rsidR="007A135D" w:rsidRPr="007A135D" w:rsidRDefault="005E7433" w:rsidP="007A135D">
            <w:pPr>
              <w:jc w:val="both"/>
              <w:rPr>
                <w:rFonts w:ascii="Times New Roman" w:hAnsi="Times New Roman" w:cs="Times New Roman"/>
                <w:sz w:val="24"/>
                <w:szCs w:val="24"/>
              </w:rPr>
            </w:pPr>
            <w:r w:rsidRPr="00353B25">
              <w:rPr>
                <w:rFonts w:ascii="Times New Roman" w:hAnsi="Times New Roman" w:cs="Times New Roman"/>
                <w:sz w:val="24"/>
                <w:szCs w:val="24"/>
              </w:rPr>
              <w:t>Администрация Лузского городского поселения Кировской области</w:t>
            </w:r>
          </w:p>
        </w:tc>
      </w:tr>
      <w:tr w:rsidR="007A135D" w:rsidTr="00AD05C6">
        <w:tc>
          <w:tcPr>
            <w:tcW w:w="4671" w:type="dxa"/>
          </w:tcPr>
          <w:p w:rsidR="007A135D" w:rsidRDefault="00F87E5E" w:rsidP="004F49FA">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 xml:space="preserve">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и предназначенного для осуществления деятельности, предусмотренной концессионным соглашением, и его существенные характеристики </w:t>
            </w:r>
          </w:p>
          <w:p w:rsidR="0089218A" w:rsidRPr="004F49FA" w:rsidRDefault="0089218A" w:rsidP="004F49FA">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Адрес (место нахождения) предлагаемого к созданию и (или) реконструкции объекта концессионного соглашения</w:t>
            </w:r>
          </w:p>
        </w:tc>
        <w:tc>
          <w:tcPr>
            <w:tcW w:w="4673" w:type="dxa"/>
          </w:tcPr>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92630B" w:rsidRPr="0026240C">
              <w:rPr>
                <w:rFonts w:ascii="Times New Roman" w:hAnsi="Times New Roman" w:cs="Times New Roman"/>
                <w:sz w:val="24"/>
                <w:szCs w:val="24"/>
              </w:rPr>
              <w:t xml:space="preserve"> одноэтажное, стены металлические, площадь 79,7 кв.м., </w:t>
            </w:r>
            <w:r w:rsidRPr="0026240C">
              <w:rPr>
                <w:rFonts w:ascii="Times New Roman" w:hAnsi="Times New Roman" w:cs="Times New Roman"/>
                <w:sz w:val="24"/>
                <w:szCs w:val="24"/>
              </w:rPr>
              <w:t>2001 г.в., расположенное по адресу: г. Луза, ул. Дорожников, 1Б.</w:t>
            </w:r>
            <w:r w:rsidR="0092630B" w:rsidRPr="0026240C">
              <w:rPr>
                <w:rFonts w:ascii="Times New Roman" w:hAnsi="Times New Roman" w:cs="Times New Roman"/>
                <w:sz w:val="24"/>
                <w:szCs w:val="24"/>
              </w:rPr>
              <w:t xml:space="preserve"> Протяженность сетей – 531 п.м.</w:t>
            </w:r>
          </w:p>
          <w:p w:rsidR="002D460E" w:rsidRPr="0026240C" w:rsidRDefault="002D460E" w:rsidP="002D460E">
            <w:pPr>
              <w:jc w:val="both"/>
              <w:rPr>
                <w:rFonts w:ascii="Times New Roman" w:hAnsi="Times New Roman" w:cs="Times New Roman"/>
                <w:sz w:val="24"/>
                <w:szCs w:val="24"/>
              </w:rPr>
            </w:pPr>
            <w:r w:rsidRPr="0026240C">
              <w:rPr>
                <w:rFonts w:ascii="Times New Roman" w:hAnsi="Times New Roman" w:cs="Times New Roman"/>
                <w:sz w:val="24"/>
                <w:szCs w:val="24"/>
              </w:rPr>
              <w:t>Котёл КВР -0,5Гк/ч 2001г.в</w:t>
            </w:r>
          </w:p>
          <w:p w:rsidR="002D460E" w:rsidRPr="0026240C" w:rsidRDefault="002D460E" w:rsidP="002D460E">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Котёл КВР -0,5Гк/ч 2007г.в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7214CB" w:rsidRPr="0026240C">
              <w:rPr>
                <w:rFonts w:ascii="Times New Roman" w:hAnsi="Times New Roman" w:cs="Times New Roman"/>
                <w:sz w:val="24"/>
                <w:szCs w:val="24"/>
              </w:rPr>
              <w:t xml:space="preserve"> одноэтажное, кирпичное, площадь 248,5 кв.м., </w:t>
            </w:r>
            <w:r w:rsidRPr="0026240C">
              <w:rPr>
                <w:rFonts w:ascii="Times New Roman" w:hAnsi="Times New Roman" w:cs="Times New Roman"/>
                <w:sz w:val="24"/>
                <w:szCs w:val="24"/>
              </w:rPr>
              <w:t>1976 г.в, расположенное по адресу: г. Луза, ул. В. Козлова, 7Б.</w:t>
            </w:r>
            <w:r w:rsidR="007214CB" w:rsidRPr="0026240C">
              <w:rPr>
                <w:rFonts w:ascii="Times New Roman" w:hAnsi="Times New Roman" w:cs="Times New Roman"/>
                <w:sz w:val="24"/>
                <w:szCs w:val="24"/>
              </w:rPr>
              <w:t xml:space="preserve"> Протяжённость сетей – 844 п.м.</w:t>
            </w:r>
          </w:p>
          <w:p w:rsidR="002D460E" w:rsidRPr="0026240C" w:rsidRDefault="002D460E" w:rsidP="002D460E">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Котёл КВР -1,16КД 2013г.в</w:t>
            </w:r>
          </w:p>
          <w:p w:rsidR="002D460E" w:rsidRPr="0026240C" w:rsidRDefault="002D460E" w:rsidP="002D460E">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Котёл КВР -1,16КД 2014г.в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7214CB" w:rsidRPr="0026240C">
              <w:rPr>
                <w:rFonts w:ascii="Times New Roman" w:hAnsi="Times New Roman" w:cs="Times New Roman"/>
                <w:sz w:val="24"/>
                <w:szCs w:val="24"/>
              </w:rPr>
              <w:t xml:space="preserve"> одноэтажное, кирпичное, площадь 257,9 кв.м.,</w:t>
            </w:r>
            <w:r w:rsidRPr="0026240C">
              <w:rPr>
                <w:rFonts w:ascii="Times New Roman" w:hAnsi="Times New Roman" w:cs="Times New Roman"/>
                <w:sz w:val="24"/>
                <w:szCs w:val="24"/>
              </w:rPr>
              <w:t xml:space="preserve"> 1968 г</w:t>
            </w:r>
            <w:proofErr w:type="gramStart"/>
            <w:r w:rsidRPr="0026240C">
              <w:rPr>
                <w:rFonts w:ascii="Times New Roman" w:hAnsi="Times New Roman" w:cs="Times New Roman"/>
                <w:sz w:val="24"/>
                <w:szCs w:val="24"/>
              </w:rPr>
              <w:t>.в</w:t>
            </w:r>
            <w:proofErr w:type="gramEnd"/>
            <w:r w:rsidRPr="0026240C">
              <w:rPr>
                <w:rFonts w:ascii="Times New Roman" w:hAnsi="Times New Roman" w:cs="Times New Roman"/>
                <w:sz w:val="24"/>
                <w:szCs w:val="24"/>
              </w:rPr>
              <w:t>, расположенное по адресу: г. Луза, ул. Заводская, 35А.</w:t>
            </w:r>
            <w:r w:rsidR="007214CB" w:rsidRPr="0026240C">
              <w:rPr>
                <w:rFonts w:ascii="Times New Roman" w:hAnsi="Times New Roman" w:cs="Times New Roman"/>
                <w:sz w:val="24"/>
                <w:szCs w:val="24"/>
              </w:rPr>
              <w:t xml:space="preserve"> Протяженность сетей – 1785 п.м.</w:t>
            </w:r>
          </w:p>
          <w:p w:rsidR="002D460E" w:rsidRPr="0026240C" w:rsidRDefault="006C5E6F" w:rsidP="002D460E">
            <w:pPr>
              <w:pStyle w:val="a6"/>
              <w:ind w:left="178"/>
              <w:jc w:val="both"/>
              <w:rPr>
                <w:rFonts w:ascii="Times New Roman" w:hAnsi="Times New Roman" w:cs="Times New Roman"/>
                <w:sz w:val="24"/>
                <w:szCs w:val="24"/>
              </w:rPr>
            </w:pPr>
            <w:r w:rsidRPr="0026240C">
              <w:rPr>
                <w:rFonts w:ascii="Times New Roman" w:hAnsi="Times New Roman" w:cs="Times New Roman"/>
                <w:sz w:val="24"/>
                <w:szCs w:val="24"/>
              </w:rPr>
              <w:t>Котёл КВР-0,93 КД 2015г.в</w:t>
            </w:r>
          </w:p>
          <w:p w:rsidR="002D460E" w:rsidRPr="0026240C" w:rsidRDefault="002D460E" w:rsidP="006C5E6F">
            <w:pPr>
              <w:jc w:val="both"/>
              <w:rPr>
                <w:rFonts w:ascii="Times New Roman" w:hAnsi="Times New Roman" w:cs="Times New Roman"/>
                <w:sz w:val="24"/>
                <w:szCs w:val="24"/>
              </w:rPr>
            </w:pPr>
            <w:r w:rsidRPr="0026240C">
              <w:rPr>
                <w:rFonts w:ascii="Times New Roman" w:hAnsi="Times New Roman" w:cs="Times New Roman"/>
                <w:sz w:val="24"/>
                <w:szCs w:val="24"/>
              </w:rPr>
              <w:t>Котёл КВР -0,93КД 2007г.в</w:t>
            </w:r>
          </w:p>
          <w:p w:rsidR="002D460E" w:rsidRPr="0026240C" w:rsidRDefault="002D460E" w:rsidP="002D460E">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 xml:space="preserve">Котёл </w:t>
            </w:r>
            <w:proofErr w:type="spellStart"/>
            <w:r w:rsidRPr="0026240C">
              <w:rPr>
                <w:rFonts w:ascii="Times New Roman" w:hAnsi="Times New Roman" w:cs="Times New Roman"/>
                <w:sz w:val="24"/>
                <w:szCs w:val="24"/>
              </w:rPr>
              <w:t>КВНПу</w:t>
            </w:r>
            <w:proofErr w:type="spellEnd"/>
            <w:r w:rsidRPr="0026240C">
              <w:rPr>
                <w:rFonts w:ascii="Times New Roman" w:hAnsi="Times New Roman" w:cs="Times New Roman"/>
                <w:sz w:val="24"/>
                <w:szCs w:val="24"/>
              </w:rPr>
              <w:t xml:space="preserve"> -1,0Гк/ч 2009г.в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 xml:space="preserve">Помещение котельной с оборудованием и тепловыми сетями, </w:t>
            </w:r>
            <w:r w:rsidR="007214CB" w:rsidRPr="0026240C">
              <w:rPr>
                <w:rFonts w:ascii="Times New Roman" w:hAnsi="Times New Roman" w:cs="Times New Roman"/>
                <w:sz w:val="24"/>
                <w:szCs w:val="24"/>
              </w:rPr>
              <w:t xml:space="preserve">одноэтажное, кирпичное, площадь 237,8 </w:t>
            </w:r>
            <w:r w:rsidR="007214CB" w:rsidRPr="0026240C">
              <w:rPr>
                <w:rFonts w:ascii="Times New Roman" w:hAnsi="Times New Roman" w:cs="Times New Roman"/>
                <w:sz w:val="24"/>
                <w:szCs w:val="24"/>
              </w:rPr>
              <w:lastRenderedPageBreak/>
              <w:t xml:space="preserve">кв.м., </w:t>
            </w:r>
            <w:r w:rsidRPr="0026240C">
              <w:rPr>
                <w:rFonts w:ascii="Times New Roman" w:hAnsi="Times New Roman" w:cs="Times New Roman"/>
                <w:sz w:val="24"/>
                <w:szCs w:val="24"/>
              </w:rPr>
              <w:t>1981 г.в., расположенное по адресу: г. Луза, ул. Калинина, д. 9Б.</w:t>
            </w:r>
            <w:r w:rsidR="007214CB" w:rsidRPr="0026240C">
              <w:rPr>
                <w:rFonts w:ascii="Times New Roman" w:hAnsi="Times New Roman" w:cs="Times New Roman"/>
                <w:sz w:val="24"/>
                <w:szCs w:val="24"/>
              </w:rPr>
              <w:t xml:space="preserve"> Протяженность сетей – 2251 п.м.</w:t>
            </w:r>
          </w:p>
          <w:p w:rsidR="002D460E" w:rsidRPr="0026240C" w:rsidRDefault="002D460E" w:rsidP="002D460E">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 xml:space="preserve">Котёл </w:t>
            </w:r>
            <w:proofErr w:type="spellStart"/>
            <w:r w:rsidRPr="0026240C">
              <w:rPr>
                <w:rFonts w:ascii="Times New Roman" w:hAnsi="Times New Roman" w:cs="Times New Roman"/>
                <w:sz w:val="24"/>
                <w:szCs w:val="24"/>
              </w:rPr>
              <w:t>КВр</w:t>
            </w:r>
            <w:proofErr w:type="spellEnd"/>
            <w:r w:rsidRPr="0026240C">
              <w:rPr>
                <w:rFonts w:ascii="Times New Roman" w:hAnsi="Times New Roman" w:cs="Times New Roman"/>
                <w:sz w:val="24"/>
                <w:szCs w:val="24"/>
              </w:rPr>
              <w:t xml:space="preserve"> -1,5 Гкал 2018 г.</w:t>
            </w:r>
            <w:proofErr w:type="gramStart"/>
            <w:r w:rsidRPr="0026240C">
              <w:rPr>
                <w:rFonts w:ascii="Times New Roman" w:hAnsi="Times New Roman" w:cs="Times New Roman"/>
                <w:sz w:val="24"/>
                <w:szCs w:val="24"/>
              </w:rPr>
              <w:t>в</w:t>
            </w:r>
            <w:proofErr w:type="gramEnd"/>
            <w:r w:rsidRPr="0026240C">
              <w:rPr>
                <w:rFonts w:ascii="Times New Roman" w:hAnsi="Times New Roman" w:cs="Times New Roman"/>
                <w:sz w:val="24"/>
                <w:szCs w:val="24"/>
              </w:rPr>
              <w:t>.</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 xml:space="preserve">Здание котельной с оборудованием и тепловыми сетями, </w:t>
            </w:r>
            <w:r w:rsidR="004325AC" w:rsidRPr="0026240C">
              <w:rPr>
                <w:rFonts w:ascii="Times New Roman" w:hAnsi="Times New Roman" w:cs="Times New Roman"/>
                <w:sz w:val="24"/>
                <w:szCs w:val="24"/>
              </w:rPr>
              <w:t xml:space="preserve">одноэтажное, кирпичное, площадь 138,7 кв.м., </w:t>
            </w:r>
            <w:r w:rsidRPr="0026240C">
              <w:rPr>
                <w:rFonts w:ascii="Times New Roman" w:hAnsi="Times New Roman" w:cs="Times New Roman"/>
                <w:sz w:val="24"/>
                <w:szCs w:val="24"/>
              </w:rPr>
              <w:t>1992 г.в., расположенное по адресу: г. Луза, ул. Пролетарская, д.2Г.</w:t>
            </w:r>
            <w:r w:rsidR="004325AC" w:rsidRPr="0026240C">
              <w:rPr>
                <w:rFonts w:ascii="Times New Roman" w:hAnsi="Times New Roman" w:cs="Times New Roman"/>
                <w:sz w:val="24"/>
                <w:szCs w:val="24"/>
              </w:rPr>
              <w:t xml:space="preserve"> Протяженность сетей – 800 п.м.</w:t>
            </w:r>
          </w:p>
          <w:p w:rsidR="002D460E" w:rsidRPr="0026240C" w:rsidRDefault="002D460E" w:rsidP="002D460E">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Котёл КВР -0,63Гк/ч 2014г.в</w:t>
            </w:r>
          </w:p>
          <w:p w:rsidR="006B6F9B" w:rsidRPr="0026240C" w:rsidRDefault="00EF5262" w:rsidP="006B6F9B">
            <w:pPr>
              <w:pStyle w:val="a6"/>
              <w:numPr>
                <w:ilvl w:val="0"/>
                <w:numId w:val="4"/>
              </w:numPr>
              <w:ind w:left="0" w:firstLine="0"/>
              <w:jc w:val="both"/>
              <w:rPr>
                <w:rFonts w:ascii="Times New Roman" w:hAnsi="Times New Roman" w:cs="Times New Roman"/>
                <w:sz w:val="24"/>
                <w:szCs w:val="24"/>
              </w:rPr>
            </w:pPr>
            <w:proofErr w:type="gramStart"/>
            <w:r w:rsidRPr="0026240C">
              <w:rPr>
                <w:rFonts w:ascii="Times New Roman" w:hAnsi="Times New Roman" w:cs="Times New Roman"/>
                <w:sz w:val="24"/>
                <w:szCs w:val="24"/>
              </w:rPr>
              <w:t>Помещение</w:t>
            </w:r>
            <w:r w:rsidR="00C473C2">
              <w:rPr>
                <w:rFonts w:ascii="Times New Roman" w:hAnsi="Times New Roman" w:cs="Times New Roman"/>
                <w:sz w:val="24"/>
                <w:szCs w:val="24"/>
              </w:rPr>
              <w:t xml:space="preserve"> </w:t>
            </w:r>
            <w:r w:rsidR="006B6F9B" w:rsidRPr="0026240C">
              <w:rPr>
                <w:rFonts w:ascii="Times New Roman" w:hAnsi="Times New Roman" w:cs="Times New Roman"/>
                <w:sz w:val="24"/>
                <w:szCs w:val="24"/>
              </w:rPr>
              <w:t xml:space="preserve">котельной с оборудованием и тепловыми сетями, </w:t>
            </w:r>
            <w:r w:rsidR="004325AC" w:rsidRPr="0026240C">
              <w:rPr>
                <w:rFonts w:ascii="Times New Roman" w:hAnsi="Times New Roman" w:cs="Times New Roman"/>
                <w:sz w:val="24"/>
                <w:szCs w:val="24"/>
              </w:rPr>
              <w:t xml:space="preserve">одноэтажное, кирпичное, площадь 149,3 кв.м., </w:t>
            </w:r>
            <w:r w:rsidR="006B6F9B" w:rsidRPr="0026240C">
              <w:rPr>
                <w:rFonts w:ascii="Times New Roman" w:hAnsi="Times New Roman" w:cs="Times New Roman"/>
                <w:sz w:val="24"/>
                <w:szCs w:val="24"/>
              </w:rPr>
              <w:t>1974 г.в., расположенное по адресу: г. Луза, ул. Ленина, 35А.</w:t>
            </w:r>
            <w:proofErr w:type="gramEnd"/>
            <w:r w:rsidR="004325AC" w:rsidRPr="0026240C">
              <w:rPr>
                <w:rFonts w:ascii="Times New Roman" w:hAnsi="Times New Roman" w:cs="Times New Roman"/>
                <w:sz w:val="24"/>
                <w:szCs w:val="24"/>
              </w:rPr>
              <w:t xml:space="preserve"> Протяженность сетей – 2045 п.м.</w:t>
            </w:r>
          </w:p>
          <w:p w:rsidR="002D460E" w:rsidRPr="0026240C" w:rsidRDefault="002D460E" w:rsidP="002D460E">
            <w:pPr>
              <w:pStyle w:val="a6"/>
              <w:ind w:left="36"/>
              <w:rPr>
                <w:rFonts w:ascii="Times New Roman" w:hAnsi="Times New Roman" w:cs="Times New Roman"/>
                <w:sz w:val="24"/>
                <w:szCs w:val="24"/>
              </w:rPr>
            </w:pPr>
            <w:r w:rsidRPr="0026240C">
              <w:rPr>
                <w:rFonts w:ascii="Times New Roman" w:hAnsi="Times New Roman" w:cs="Times New Roman"/>
                <w:sz w:val="24"/>
                <w:szCs w:val="24"/>
              </w:rPr>
              <w:t>Котёл КВР -1,16КДГк/ч 2013г.в</w:t>
            </w:r>
          </w:p>
          <w:p w:rsidR="002D460E" w:rsidRPr="0026240C" w:rsidRDefault="002D460E" w:rsidP="002D460E">
            <w:pPr>
              <w:pStyle w:val="a6"/>
              <w:ind w:left="36"/>
              <w:rPr>
                <w:rFonts w:ascii="Times New Roman" w:hAnsi="Times New Roman" w:cs="Times New Roman"/>
                <w:sz w:val="24"/>
                <w:szCs w:val="24"/>
              </w:rPr>
            </w:pPr>
            <w:r w:rsidRPr="0026240C">
              <w:rPr>
                <w:rFonts w:ascii="Times New Roman" w:hAnsi="Times New Roman" w:cs="Times New Roman"/>
                <w:sz w:val="24"/>
                <w:szCs w:val="24"/>
              </w:rPr>
              <w:t>Котёл КВР -1,16КДГк/ч 2013г.в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 xml:space="preserve">Здание котельной с оборудованием и тепловыми сетями, </w:t>
            </w:r>
            <w:r w:rsidR="004325AC" w:rsidRPr="0026240C">
              <w:rPr>
                <w:rFonts w:ascii="Times New Roman" w:hAnsi="Times New Roman" w:cs="Times New Roman"/>
                <w:sz w:val="24"/>
                <w:szCs w:val="24"/>
              </w:rPr>
              <w:t xml:space="preserve">одноэтажное, кирпичное, площадь 126,4 кв.м., </w:t>
            </w:r>
            <w:r w:rsidRPr="0026240C">
              <w:rPr>
                <w:rFonts w:ascii="Times New Roman" w:hAnsi="Times New Roman" w:cs="Times New Roman"/>
                <w:sz w:val="24"/>
                <w:szCs w:val="24"/>
              </w:rPr>
              <w:t>1997 г.в., расположенное по адресу: г. Луза, ул. Рабочая, д.29А.</w:t>
            </w:r>
            <w:r w:rsidR="004325AC" w:rsidRPr="0026240C">
              <w:rPr>
                <w:rFonts w:ascii="Times New Roman" w:hAnsi="Times New Roman" w:cs="Times New Roman"/>
                <w:sz w:val="24"/>
                <w:szCs w:val="24"/>
              </w:rPr>
              <w:t xml:space="preserve"> Протяженность сетей – 172 п.м.</w:t>
            </w:r>
          </w:p>
          <w:p w:rsidR="00B31EB9" w:rsidRPr="0026240C" w:rsidRDefault="00B31EB9" w:rsidP="00B31EB9">
            <w:pPr>
              <w:jc w:val="both"/>
              <w:rPr>
                <w:rFonts w:ascii="Times New Roman" w:hAnsi="Times New Roman" w:cs="Times New Roman"/>
                <w:sz w:val="24"/>
                <w:szCs w:val="24"/>
              </w:rPr>
            </w:pPr>
            <w:r w:rsidRPr="0026240C">
              <w:rPr>
                <w:rFonts w:ascii="Times New Roman" w:hAnsi="Times New Roman" w:cs="Times New Roman"/>
                <w:sz w:val="24"/>
                <w:szCs w:val="24"/>
              </w:rPr>
              <w:t>Котёл КВР-0,8Гк/ч 2002г.в.</w:t>
            </w:r>
          </w:p>
          <w:p w:rsidR="002D460E" w:rsidRPr="0026240C" w:rsidRDefault="00B31EB9" w:rsidP="00B31EB9">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Котёл КВР-0,8Гк/ч 2002г.в.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3947BC" w:rsidRPr="0026240C">
              <w:rPr>
                <w:rFonts w:ascii="Times New Roman" w:hAnsi="Times New Roman" w:cs="Times New Roman"/>
                <w:sz w:val="24"/>
                <w:szCs w:val="24"/>
              </w:rPr>
              <w:t xml:space="preserve"> одноэтажное, кирпичное, площадь 196,4 кв.м,</w:t>
            </w:r>
            <w:r w:rsidRPr="0026240C">
              <w:rPr>
                <w:rFonts w:ascii="Times New Roman" w:hAnsi="Times New Roman" w:cs="Times New Roman"/>
                <w:sz w:val="24"/>
                <w:szCs w:val="24"/>
              </w:rPr>
              <w:t xml:space="preserve"> 1977 г.в., расположенное по адресу: г. Луза, ул. Коммунальная, д.3Б.</w:t>
            </w:r>
            <w:r w:rsidR="003947BC" w:rsidRPr="0026240C">
              <w:rPr>
                <w:rFonts w:ascii="Times New Roman" w:hAnsi="Times New Roman" w:cs="Times New Roman"/>
                <w:sz w:val="24"/>
                <w:szCs w:val="24"/>
              </w:rPr>
              <w:t xml:space="preserve"> Протяженность сетей – 260 п.м.</w:t>
            </w:r>
          </w:p>
          <w:p w:rsidR="00B31EB9" w:rsidRPr="0026240C" w:rsidRDefault="00B31EB9" w:rsidP="00B31EB9">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Котёл КВР-0,5Л 2005г.в.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094065" w:rsidRPr="0026240C">
              <w:rPr>
                <w:rFonts w:ascii="Times New Roman" w:hAnsi="Times New Roman" w:cs="Times New Roman"/>
                <w:sz w:val="24"/>
                <w:szCs w:val="24"/>
              </w:rPr>
              <w:t xml:space="preserve"> одноэтажное, кирпичное, </w:t>
            </w:r>
            <w:r w:rsidR="00761189" w:rsidRPr="0026240C">
              <w:rPr>
                <w:rFonts w:ascii="Times New Roman" w:hAnsi="Times New Roman" w:cs="Times New Roman"/>
                <w:sz w:val="24"/>
                <w:szCs w:val="24"/>
              </w:rPr>
              <w:t xml:space="preserve">площадь 67,2 кв.м., </w:t>
            </w:r>
            <w:r w:rsidRPr="0026240C">
              <w:rPr>
                <w:rFonts w:ascii="Times New Roman" w:hAnsi="Times New Roman" w:cs="Times New Roman"/>
                <w:sz w:val="24"/>
                <w:szCs w:val="24"/>
              </w:rPr>
              <w:t>1976 г.в., расположенное по адресу: г. Луза, ул. В.Козлова, д.6.</w:t>
            </w:r>
            <w:r w:rsidR="00761189" w:rsidRPr="0026240C">
              <w:rPr>
                <w:rFonts w:ascii="Times New Roman" w:hAnsi="Times New Roman" w:cs="Times New Roman"/>
                <w:sz w:val="24"/>
                <w:szCs w:val="24"/>
              </w:rPr>
              <w:t xml:space="preserve"> Протяженность сетей – 889,0 п.м.</w:t>
            </w:r>
          </w:p>
          <w:p w:rsidR="00B31EB9" w:rsidRPr="0026240C" w:rsidRDefault="00B31EB9" w:rsidP="00B31EB9">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 xml:space="preserve">Котёл КВР-0,93 КД </w:t>
            </w:r>
            <w:proofErr w:type="spellStart"/>
            <w:r w:rsidRPr="0026240C">
              <w:rPr>
                <w:rFonts w:ascii="Times New Roman" w:hAnsi="Times New Roman" w:cs="Times New Roman"/>
                <w:sz w:val="24"/>
                <w:szCs w:val="24"/>
              </w:rPr>
              <w:t>Гк</w:t>
            </w:r>
            <w:proofErr w:type="spellEnd"/>
            <w:r w:rsidRPr="0026240C">
              <w:rPr>
                <w:rFonts w:ascii="Times New Roman" w:hAnsi="Times New Roman" w:cs="Times New Roman"/>
                <w:sz w:val="24"/>
                <w:szCs w:val="24"/>
              </w:rPr>
              <w:t xml:space="preserve">/ч 2015г.в </w:t>
            </w:r>
          </w:p>
          <w:p w:rsidR="00B31EB9" w:rsidRPr="0026240C" w:rsidRDefault="00B31EB9" w:rsidP="00B31EB9">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 xml:space="preserve">Котёл КВР-0,93 КД </w:t>
            </w:r>
            <w:proofErr w:type="spellStart"/>
            <w:r w:rsidRPr="0026240C">
              <w:rPr>
                <w:rFonts w:ascii="Times New Roman" w:hAnsi="Times New Roman" w:cs="Times New Roman"/>
                <w:sz w:val="24"/>
                <w:szCs w:val="24"/>
              </w:rPr>
              <w:t>Гк</w:t>
            </w:r>
            <w:proofErr w:type="spellEnd"/>
            <w:r w:rsidRPr="0026240C">
              <w:rPr>
                <w:rFonts w:ascii="Times New Roman" w:hAnsi="Times New Roman" w:cs="Times New Roman"/>
                <w:sz w:val="24"/>
                <w:szCs w:val="24"/>
              </w:rPr>
              <w:t xml:space="preserve">/ч 2015г.в </w:t>
            </w:r>
          </w:p>
          <w:p w:rsidR="00B31EB9" w:rsidRPr="0026240C" w:rsidRDefault="00B31EB9" w:rsidP="00B31EB9">
            <w:pPr>
              <w:pStyle w:val="a6"/>
              <w:ind w:left="36"/>
              <w:jc w:val="both"/>
              <w:rPr>
                <w:rFonts w:ascii="Times New Roman" w:hAnsi="Times New Roman" w:cs="Times New Roman"/>
                <w:sz w:val="24"/>
                <w:szCs w:val="24"/>
              </w:rPr>
            </w:pPr>
            <w:r w:rsidRPr="0026240C">
              <w:rPr>
                <w:rFonts w:ascii="Times New Roman" w:hAnsi="Times New Roman" w:cs="Times New Roman"/>
                <w:sz w:val="24"/>
                <w:szCs w:val="24"/>
              </w:rPr>
              <w:t xml:space="preserve">Котёл КВР-0,63 КД </w:t>
            </w:r>
            <w:proofErr w:type="spellStart"/>
            <w:r w:rsidRPr="0026240C">
              <w:rPr>
                <w:rFonts w:ascii="Times New Roman" w:hAnsi="Times New Roman" w:cs="Times New Roman"/>
                <w:sz w:val="24"/>
                <w:szCs w:val="24"/>
              </w:rPr>
              <w:t>Гк</w:t>
            </w:r>
            <w:proofErr w:type="spellEnd"/>
            <w:r w:rsidRPr="0026240C">
              <w:rPr>
                <w:rFonts w:ascii="Times New Roman" w:hAnsi="Times New Roman" w:cs="Times New Roman"/>
                <w:sz w:val="24"/>
                <w:szCs w:val="24"/>
              </w:rPr>
              <w:t>/ч 2015г.в</w:t>
            </w:r>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761189" w:rsidRPr="0026240C">
              <w:rPr>
                <w:rFonts w:ascii="Times New Roman" w:hAnsi="Times New Roman" w:cs="Times New Roman"/>
                <w:sz w:val="24"/>
                <w:szCs w:val="24"/>
              </w:rPr>
              <w:t xml:space="preserve"> одноэтажное, кирпичное, площадь 47,9 кв.м., </w:t>
            </w:r>
            <w:r w:rsidRPr="0026240C">
              <w:rPr>
                <w:rFonts w:ascii="Times New Roman" w:hAnsi="Times New Roman" w:cs="Times New Roman"/>
                <w:sz w:val="24"/>
                <w:szCs w:val="24"/>
              </w:rPr>
              <w:t xml:space="preserve">1994 г.в., расположенное по адресу: </w:t>
            </w:r>
            <w:proofErr w:type="spellStart"/>
            <w:r w:rsidRPr="0026240C">
              <w:rPr>
                <w:rFonts w:ascii="Times New Roman" w:hAnsi="Times New Roman" w:cs="Times New Roman"/>
                <w:sz w:val="24"/>
                <w:szCs w:val="24"/>
              </w:rPr>
              <w:t>Лузский</w:t>
            </w:r>
            <w:proofErr w:type="spellEnd"/>
            <w:r w:rsidRPr="0026240C">
              <w:rPr>
                <w:rFonts w:ascii="Times New Roman" w:hAnsi="Times New Roman" w:cs="Times New Roman"/>
                <w:sz w:val="24"/>
                <w:szCs w:val="24"/>
              </w:rPr>
              <w:t xml:space="preserve"> район, д. </w:t>
            </w:r>
            <w:proofErr w:type="spellStart"/>
            <w:r w:rsidRPr="0026240C">
              <w:rPr>
                <w:rFonts w:ascii="Times New Roman" w:hAnsi="Times New Roman" w:cs="Times New Roman"/>
                <w:sz w:val="24"/>
                <w:szCs w:val="24"/>
              </w:rPr>
              <w:t>Ефаново</w:t>
            </w:r>
            <w:proofErr w:type="spellEnd"/>
            <w:r w:rsidRPr="0026240C">
              <w:rPr>
                <w:rFonts w:ascii="Times New Roman" w:hAnsi="Times New Roman" w:cs="Times New Roman"/>
                <w:sz w:val="24"/>
                <w:szCs w:val="24"/>
              </w:rPr>
              <w:t>.</w:t>
            </w:r>
            <w:r w:rsidR="00761189" w:rsidRPr="0026240C">
              <w:rPr>
                <w:rFonts w:ascii="Times New Roman" w:hAnsi="Times New Roman" w:cs="Times New Roman"/>
                <w:sz w:val="24"/>
                <w:szCs w:val="24"/>
              </w:rPr>
              <w:t xml:space="preserve"> Протяженность сетей – 234 п.м.</w:t>
            </w:r>
          </w:p>
          <w:p w:rsidR="00B31EB9" w:rsidRPr="0026240C" w:rsidRDefault="00B31EB9" w:rsidP="00B31EB9">
            <w:pPr>
              <w:jc w:val="both"/>
              <w:rPr>
                <w:rFonts w:ascii="Times New Roman" w:hAnsi="Times New Roman" w:cs="Times New Roman"/>
                <w:sz w:val="24"/>
                <w:szCs w:val="24"/>
              </w:rPr>
            </w:pPr>
            <w:r w:rsidRPr="0026240C">
              <w:rPr>
                <w:rFonts w:ascii="Times New Roman" w:hAnsi="Times New Roman" w:cs="Times New Roman"/>
                <w:sz w:val="24"/>
                <w:szCs w:val="24"/>
              </w:rPr>
              <w:t xml:space="preserve">Котёл КВР-0,2 </w:t>
            </w:r>
            <w:proofErr w:type="spellStart"/>
            <w:r w:rsidRPr="0026240C">
              <w:rPr>
                <w:rFonts w:ascii="Times New Roman" w:hAnsi="Times New Roman" w:cs="Times New Roman"/>
                <w:sz w:val="24"/>
                <w:szCs w:val="24"/>
              </w:rPr>
              <w:t>Гк</w:t>
            </w:r>
            <w:proofErr w:type="spellEnd"/>
            <w:r w:rsidRPr="0026240C">
              <w:rPr>
                <w:rFonts w:ascii="Times New Roman" w:hAnsi="Times New Roman" w:cs="Times New Roman"/>
                <w:sz w:val="24"/>
                <w:szCs w:val="24"/>
              </w:rPr>
              <w:t xml:space="preserve">/ч 2004г.в </w:t>
            </w:r>
          </w:p>
          <w:p w:rsidR="00B31EB9" w:rsidRPr="0026240C" w:rsidRDefault="00B31EB9" w:rsidP="00B31EB9">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 xml:space="preserve">Котёл КВР-0,2  </w:t>
            </w:r>
            <w:proofErr w:type="spellStart"/>
            <w:r w:rsidRPr="0026240C">
              <w:rPr>
                <w:rFonts w:ascii="Times New Roman" w:hAnsi="Times New Roman" w:cs="Times New Roman"/>
                <w:sz w:val="24"/>
                <w:szCs w:val="24"/>
              </w:rPr>
              <w:t>Гк</w:t>
            </w:r>
            <w:proofErr w:type="spellEnd"/>
            <w:r w:rsidRPr="0026240C">
              <w:rPr>
                <w:rFonts w:ascii="Times New Roman" w:hAnsi="Times New Roman" w:cs="Times New Roman"/>
                <w:sz w:val="24"/>
                <w:szCs w:val="24"/>
              </w:rPr>
              <w:t>/ч 2004г</w:t>
            </w:r>
            <w:proofErr w:type="gramStart"/>
            <w:r w:rsidRPr="0026240C">
              <w:rPr>
                <w:rFonts w:ascii="Times New Roman" w:hAnsi="Times New Roman" w:cs="Times New Roman"/>
                <w:sz w:val="24"/>
                <w:szCs w:val="24"/>
              </w:rPr>
              <w:t>.в</w:t>
            </w:r>
            <w:proofErr w:type="gramEnd"/>
          </w:p>
          <w:p w:rsidR="006B6F9B" w:rsidRPr="0026240C" w:rsidRDefault="006B6F9B" w:rsidP="006B6F9B">
            <w:pPr>
              <w:pStyle w:val="a6"/>
              <w:numPr>
                <w:ilvl w:val="0"/>
                <w:numId w:val="4"/>
              </w:numPr>
              <w:ind w:left="0" w:firstLine="0"/>
              <w:jc w:val="both"/>
              <w:rPr>
                <w:rFonts w:ascii="Times New Roman" w:hAnsi="Times New Roman" w:cs="Times New Roman"/>
                <w:sz w:val="24"/>
                <w:szCs w:val="24"/>
              </w:rPr>
            </w:pPr>
            <w:r w:rsidRPr="0026240C">
              <w:rPr>
                <w:rFonts w:ascii="Times New Roman" w:hAnsi="Times New Roman" w:cs="Times New Roman"/>
                <w:sz w:val="24"/>
                <w:szCs w:val="24"/>
              </w:rPr>
              <w:t>Здание котельной с оборудованием и тепловыми сетями,</w:t>
            </w:r>
            <w:r w:rsidR="00761189" w:rsidRPr="0026240C">
              <w:rPr>
                <w:rFonts w:ascii="Times New Roman" w:hAnsi="Times New Roman" w:cs="Times New Roman"/>
                <w:sz w:val="24"/>
                <w:szCs w:val="24"/>
              </w:rPr>
              <w:t xml:space="preserve"> одноэтажное, стены металлические с заполнением, площадь 104,2 кв.м.,</w:t>
            </w:r>
            <w:r w:rsidRPr="0026240C">
              <w:rPr>
                <w:rFonts w:ascii="Times New Roman" w:hAnsi="Times New Roman" w:cs="Times New Roman"/>
                <w:sz w:val="24"/>
                <w:szCs w:val="24"/>
              </w:rPr>
              <w:t xml:space="preserve"> 2008 г.в., расположенное по адресу: г. Луза, ул. Октябрьская, д.3.</w:t>
            </w:r>
            <w:r w:rsidR="00761189" w:rsidRPr="0026240C">
              <w:rPr>
                <w:rFonts w:ascii="Times New Roman" w:hAnsi="Times New Roman" w:cs="Times New Roman"/>
                <w:sz w:val="24"/>
                <w:szCs w:val="24"/>
              </w:rPr>
              <w:t xml:space="preserve"> </w:t>
            </w:r>
            <w:r w:rsidR="00761189" w:rsidRPr="0026240C">
              <w:rPr>
                <w:rFonts w:ascii="Times New Roman" w:hAnsi="Times New Roman" w:cs="Times New Roman"/>
                <w:sz w:val="24"/>
                <w:szCs w:val="24"/>
              </w:rPr>
              <w:lastRenderedPageBreak/>
              <w:t>Протяженность сетей – 1380 п.м.</w:t>
            </w:r>
          </w:p>
          <w:p w:rsidR="00B31EB9" w:rsidRPr="0026240C" w:rsidRDefault="00B31EB9" w:rsidP="00B31EB9">
            <w:pPr>
              <w:jc w:val="both"/>
              <w:rPr>
                <w:rFonts w:ascii="Times New Roman" w:hAnsi="Times New Roman" w:cs="Times New Roman"/>
                <w:sz w:val="24"/>
                <w:szCs w:val="24"/>
              </w:rPr>
            </w:pPr>
            <w:r w:rsidRPr="0026240C">
              <w:rPr>
                <w:rFonts w:ascii="Times New Roman" w:hAnsi="Times New Roman" w:cs="Times New Roman"/>
                <w:sz w:val="24"/>
                <w:szCs w:val="24"/>
              </w:rPr>
              <w:t>Котёл ИЖ КВР-1,16 2007г.в</w:t>
            </w:r>
          </w:p>
          <w:p w:rsidR="00B31EB9" w:rsidRPr="0026240C" w:rsidRDefault="00B31EB9" w:rsidP="00B31EB9">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Котёл ИЖ КВР-1,16 2007г.в</w:t>
            </w:r>
          </w:p>
          <w:p w:rsidR="007A135D" w:rsidRPr="0026240C" w:rsidRDefault="00761189" w:rsidP="004D1286">
            <w:pPr>
              <w:pStyle w:val="a8"/>
              <w:jc w:val="both"/>
              <w:rPr>
                <w:szCs w:val="24"/>
              </w:rPr>
            </w:pPr>
            <w:r w:rsidRPr="0026240C">
              <w:rPr>
                <w:szCs w:val="24"/>
              </w:rPr>
              <w:t xml:space="preserve">12. </w:t>
            </w:r>
            <w:r w:rsidR="006B6F9B" w:rsidRPr="0026240C">
              <w:rPr>
                <w:szCs w:val="24"/>
              </w:rPr>
              <w:t>Здание котельной с оборудованием и тепловыми сетями</w:t>
            </w:r>
            <w:r w:rsidR="004D1286" w:rsidRPr="0026240C">
              <w:rPr>
                <w:szCs w:val="24"/>
              </w:rPr>
              <w:t xml:space="preserve"> и с</w:t>
            </w:r>
            <w:r w:rsidR="00BB1C81" w:rsidRPr="0026240C">
              <w:rPr>
                <w:szCs w:val="24"/>
              </w:rPr>
              <w:t>етями горячего водоснабжения</w:t>
            </w:r>
            <w:r w:rsidR="006B6F9B" w:rsidRPr="0026240C">
              <w:rPr>
                <w:szCs w:val="24"/>
              </w:rPr>
              <w:t>,</w:t>
            </w:r>
            <w:r w:rsidRPr="0026240C">
              <w:rPr>
                <w:szCs w:val="24"/>
              </w:rPr>
              <w:t xml:space="preserve"> одноэтажное, стены – «Сэндвич» панели, площадь 1036,2 кв.м.,</w:t>
            </w:r>
            <w:r w:rsidR="006B6F9B" w:rsidRPr="0026240C">
              <w:rPr>
                <w:szCs w:val="24"/>
              </w:rPr>
              <w:t xml:space="preserve"> 2011 г.в., расположенное по адресу: г. Луза, ул. Заводская, д.8А.</w:t>
            </w:r>
            <w:r w:rsidRPr="0026240C">
              <w:rPr>
                <w:szCs w:val="24"/>
              </w:rPr>
              <w:t xml:space="preserve"> Протяженность тепловых сетей: Тепловые сети ул.Титова, Гоголя, Маяковского -протяжённость 424 п.м. Тепловые сети ул.Чапаева (от здания ИФНС до ж. д. №1 «А»), ул.Заводская (от кафе «Уют» до ж.д.№2 «Б», пл.Труда, д.№4 «А») – протяжённость 1912 п.м. </w:t>
            </w:r>
            <w:r w:rsidRPr="0026240C">
              <w:t xml:space="preserve">Сеть горячего </w:t>
            </w:r>
            <w:proofErr w:type="spellStart"/>
            <w:r w:rsidRPr="0026240C">
              <w:t>водоснабжения</w:t>
            </w:r>
            <w:r w:rsidRPr="0026240C">
              <w:rPr>
                <w:szCs w:val="24"/>
              </w:rPr>
              <w:t>ул.Титова</w:t>
            </w:r>
            <w:proofErr w:type="spellEnd"/>
            <w:r w:rsidRPr="0026240C">
              <w:rPr>
                <w:szCs w:val="24"/>
              </w:rPr>
              <w:t xml:space="preserve">, Гоголя, Маяковского, протяженность -312 п.м. </w:t>
            </w:r>
            <w:r w:rsidRPr="0026240C">
              <w:t xml:space="preserve">Сеть горячего </w:t>
            </w:r>
            <w:proofErr w:type="spellStart"/>
            <w:r w:rsidRPr="0026240C">
              <w:t>водоснабжения</w:t>
            </w:r>
            <w:r w:rsidRPr="0026240C">
              <w:rPr>
                <w:szCs w:val="24"/>
              </w:rPr>
              <w:t>ул.Чапаева</w:t>
            </w:r>
            <w:proofErr w:type="spellEnd"/>
            <w:r w:rsidRPr="0026240C">
              <w:rPr>
                <w:szCs w:val="24"/>
              </w:rPr>
              <w:t xml:space="preserve"> (от здания ИФНС до ж. д. №1 «А»), ул.Заводская (от кафе «Уют» до ж.д.№2 «Б», пл.Труда, д.№4 «А») – Протяжённость-1300п.м.</w:t>
            </w:r>
          </w:p>
          <w:p w:rsidR="004D1286" w:rsidRPr="0026240C" w:rsidRDefault="004D1286" w:rsidP="004D1286">
            <w:pPr>
              <w:pStyle w:val="a8"/>
              <w:tabs>
                <w:tab w:val="left" w:pos="364"/>
              </w:tabs>
              <w:jc w:val="both"/>
              <w:rPr>
                <w:szCs w:val="24"/>
              </w:rPr>
            </w:pPr>
            <w:r w:rsidRPr="0026240C">
              <w:rPr>
                <w:szCs w:val="24"/>
              </w:rPr>
              <w:t xml:space="preserve">Котёл водогрейный </w:t>
            </w:r>
            <w:r w:rsidR="001F05FA">
              <w:rPr>
                <w:szCs w:val="24"/>
              </w:rPr>
              <w:t>автоматизированный КВм-3,15 2010</w:t>
            </w:r>
            <w:r w:rsidRPr="0026240C">
              <w:rPr>
                <w:szCs w:val="24"/>
              </w:rPr>
              <w:t>г.п.</w:t>
            </w:r>
          </w:p>
          <w:p w:rsidR="004D1286" w:rsidRPr="0026240C" w:rsidRDefault="004D1286" w:rsidP="004D1286">
            <w:pPr>
              <w:pStyle w:val="a8"/>
              <w:tabs>
                <w:tab w:val="left" w:pos="364"/>
              </w:tabs>
              <w:jc w:val="both"/>
              <w:rPr>
                <w:szCs w:val="24"/>
              </w:rPr>
            </w:pPr>
            <w:r w:rsidRPr="0026240C">
              <w:rPr>
                <w:szCs w:val="24"/>
              </w:rPr>
              <w:t xml:space="preserve">Котёл водогрейный </w:t>
            </w:r>
            <w:r w:rsidR="001F05FA">
              <w:rPr>
                <w:szCs w:val="24"/>
              </w:rPr>
              <w:t>автоматизированный КВм-3,15 2010</w:t>
            </w:r>
            <w:r w:rsidRPr="0026240C">
              <w:rPr>
                <w:szCs w:val="24"/>
              </w:rPr>
              <w:t>г.п.</w:t>
            </w:r>
          </w:p>
          <w:p w:rsidR="004D1286" w:rsidRPr="0026240C" w:rsidRDefault="004D1286" w:rsidP="004D1286">
            <w:pPr>
              <w:pStyle w:val="a8"/>
              <w:tabs>
                <w:tab w:val="left" w:pos="364"/>
              </w:tabs>
              <w:jc w:val="both"/>
              <w:rPr>
                <w:szCs w:val="24"/>
              </w:rPr>
            </w:pPr>
            <w:r w:rsidRPr="0026240C">
              <w:rPr>
                <w:szCs w:val="24"/>
              </w:rPr>
              <w:t xml:space="preserve">Котёл водогрейный </w:t>
            </w:r>
            <w:r w:rsidR="001F05FA">
              <w:rPr>
                <w:szCs w:val="24"/>
              </w:rPr>
              <w:t>автоматизированный КВм-1,0  2010</w:t>
            </w:r>
            <w:r w:rsidRPr="0026240C">
              <w:rPr>
                <w:szCs w:val="24"/>
              </w:rPr>
              <w:t>г.п.</w:t>
            </w:r>
          </w:p>
        </w:tc>
      </w:tr>
      <w:tr w:rsidR="0089218A" w:rsidTr="00AD05C6">
        <w:tc>
          <w:tcPr>
            <w:tcW w:w="4671" w:type="dxa"/>
          </w:tcPr>
          <w:p w:rsidR="0089218A" w:rsidRDefault="00D74FC2" w:rsidP="004F49FA">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p>
        </w:tc>
        <w:tc>
          <w:tcPr>
            <w:tcW w:w="4673" w:type="dxa"/>
          </w:tcPr>
          <w:p w:rsidR="00D74FC2" w:rsidRPr="0026240C" w:rsidRDefault="005E7433" w:rsidP="00CC64C0">
            <w:pPr>
              <w:pStyle w:val="a6"/>
              <w:ind w:left="0"/>
              <w:jc w:val="both"/>
              <w:rPr>
                <w:rFonts w:ascii="Times New Roman" w:hAnsi="Times New Roman" w:cs="Times New Roman"/>
                <w:sz w:val="24"/>
                <w:szCs w:val="24"/>
              </w:rPr>
            </w:pPr>
            <w:r w:rsidRPr="0026240C">
              <w:rPr>
                <w:rFonts w:ascii="Times New Roman" w:hAnsi="Times New Roman" w:cs="Times New Roman"/>
                <w:sz w:val="24"/>
                <w:szCs w:val="24"/>
              </w:rPr>
              <w:t xml:space="preserve">В течение </w:t>
            </w:r>
            <w:r w:rsidR="00CC64C0" w:rsidRPr="0026240C">
              <w:rPr>
                <w:rFonts w:ascii="Times New Roman" w:hAnsi="Times New Roman" w:cs="Times New Roman"/>
                <w:sz w:val="24"/>
                <w:szCs w:val="24"/>
              </w:rPr>
              <w:t>30</w:t>
            </w:r>
            <w:r w:rsidRPr="0026240C">
              <w:rPr>
                <w:rFonts w:ascii="Times New Roman" w:hAnsi="Times New Roman" w:cs="Times New Roman"/>
                <w:sz w:val="24"/>
                <w:szCs w:val="24"/>
              </w:rPr>
              <w:t xml:space="preserve"> дней с момента заключения концессионного соглашения</w:t>
            </w:r>
          </w:p>
        </w:tc>
      </w:tr>
      <w:tr w:rsidR="00D74FC2" w:rsidTr="00AD05C6">
        <w:tc>
          <w:tcPr>
            <w:tcW w:w="4671" w:type="dxa"/>
          </w:tcPr>
          <w:p w:rsidR="00D74FC2" w:rsidRDefault="00D74FC2" w:rsidP="004F49FA">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Наличие либо отсутствие проектной документации</w:t>
            </w:r>
          </w:p>
        </w:tc>
        <w:tc>
          <w:tcPr>
            <w:tcW w:w="4673" w:type="dxa"/>
          </w:tcPr>
          <w:p w:rsidR="00D74FC2" w:rsidRDefault="00D23423" w:rsidP="00EA47D8">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Предпроектная стадия. Проектная документация будет разработана в процессе реализации </w:t>
            </w:r>
            <w:r w:rsidR="00660426" w:rsidRPr="00FF27DF">
              <w:rPr>
                <w:rFonts w:ascii="Times New Roman" w:hAnsi="Times New Roman" w:cs="Times New Roman"/>
                <w:sz w:val="24"/>
                <w:szCs w:val="24"/>
              </w:rPr>
              <w:t xml:space="preserve">целей и задач концессионного </w:t>
            </w:r>
            <w:r w:rsidR="00353B25" w:rsidRPr="00FF27DF">
              <w:rPr>
                <w:rFonts w:ascii="Times New Roman" w:hAnsi="Times New Roman" w:cs="Times New Roman"/>
                <w:sz w:val="24"/>
                <w:szCs w:val="24"/>
              </w:rPr>
              <w:t>соглашения</w:t>
            </w:r>
            <w:r w:rsidR="00EA47D8" w:rsidRPr="00FF27DF">
              <w:rPr>
                <w:rFonts w:ascii="Times New Roman" w:hAnsi="Times New Roman" w:cs="Times New Roman"/>
                <w:sz w:val="24"/>
                <w:szCs w:val="24"/>
              </w:rPr>
              <w:t>, после его заключения. Срок выполнения проектных работ – 30 календарных дней</w:t>
            </w:r>
            <w:r w:rsidR="00EA47D8">
              <w:rPr>
                <w:rFonts w:ascii="Times New Roman" w:hAnsi="Times New Roman" w:cs="Times New Roman"/>
                <w:sz w:val="24"/>
                <w:szCs w:val="24"/>
              </w:rPr>
              <w:t xml:space="preserve"> на один объект. </w:t>
            </w:r>
          </w:p>
        </w:tc>
      </w:tr>
      <w:tr w:rsidR="00747B03" w:rsidTr="00AD05C6">
        <w:tc>
          <w:tcPr>
            <w:tcW w:w="4671" w:type="dxa"/>
          </w:tcPr>
          <w:p w:rsidR="00747B03" w:rsidRDefault="00747B03" w:rsidP="00747B03">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Технико-экономические характеристики объекта концессионного соглашения</w:t>
            </w:r>
          </w:p>
        </w:tc>
        <w:tc>
          <w:tcPr>
            <w:tcW w:w="4673" w:type="dxa"/>
          </w:tcPr>
          <w:p w:rsidR="00747B03" w:rsidRDefault="00AD05C6" w:rsidP="00FF27DF">
            <w:pPr>
              <w:pStyle w:val="a6"/>
              <w:ind w:left="0"/>
              <w:jc w:val="both"/>
              <w:rPr>
                <w:rFonts w:ascii="Times New Roman" w:hAnsi="Times New Roman" w:cs="Times New Roman"/>
                <w:sz w:val="24"/>
                <w:szCs w:val="24"/>
              </w:rPr>
            </w:pPr>
            <w:r w:rsidRPr="001876A5">
              <w:rPr>
                <w:rFonts w:ascii="Times New Roman" w:hAnsi="Times New Roman" w:cs="Times New Roman"/>
                <w:sz w:val="24"/>
                <w:szCs w:val="24"/>
              </w:rPr>
              <w:t>Информация содержится в проекте концессионного соглашения.</w:t>
            </w:r>
          </w:p>
        </w:tc>
      </w:tr>
      <w:tr w:rsidR="00747B03" w:rsidTr="00AD05C6">
        <w:tc>
          <w:tcPr>
            <w:tcW w:w="4671" w:type="dxa"/>
          </w:tcPr>
          <w:p w:rsidR="00747B03" w:rsidRDefault="00747B03" w:rsidP="00747B03">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 xml:space="preserve">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 </w:t>
            </w:r>
          </w:p>
        </w:tc>
        <w:tc>
          <w:tcPr>
            <w:tcW w:w="4673" w:type="dxa"/>
          </w:tcPr>
          <w:p w:rsidR="00747B03" w:rsidRPr="00D23423" w:rsidRDefault="00600EE5" w:rsidP="00600EE5">
            <w:pPr>
              <w:pStyle w:val="a6"/>
              <w:ind w:left="0"/>
              <w:jc w:val="both"/>
              <w:rPr>
                <w:rFonts w:ascii="Times New Roman" w:hAnsi="Times New Roman" w:cs="Times New Roman"/>
                <w:sz w:val="24"/>
                <w:szCs w:val="24"/>
              </w:rPr>
            </w:pPr>
            <w:r w:rsidRPr="00D23423">
              <w:rPr>
                <w:rFonts w:ascii="Times New Roman" w:hAnsi="Times New Roman" w:cs="Times New Roman"/>
                <w:sz w:val="24"/>
                <w:szCs w:val="24"/>
              </w:rPr>
              <w:t xml:space="preserve">Теплоснабжение </w:t>
            </w:r>
            <w:r w:rsidR="0063623D" w:rsidRPr="00D23423">
              <w:rPr>
                <w:rFonts w:ascii="Times New Roman" w:hAnsi="Times New Roman" w:cs="Times New Roman"/>
                <w:sz w:val="24"/>
                <w:szCs w:val="24"/>
              </w:rPr>
              <w:t>является деятельностью</w:t>
            </w:r>
            <w:r w:rsidRPr="00D23423">
              <w:rPr>
                <w:rFonts w:ascii="Times New Roman" w:hAnsi="Times New Roman" w:cs="Times New Roman"/>
                <w:sz w:val="24"/>
                <w:szCs w:val="24"/>
              </w:rPr>
              <w:t xml:space="preserve"> по производству, передаче, распределению, продаже потребителям тепловой энергии (мощности) и теплоносителя. Данный проект предполагает решение проблем, связанных с теплоснабжением</w:t>
            </w:r>
            <w:r w:rsidR="006609A0">
              <w:rPr>
                <w:rFonts w:ascii="Times New Roman" w:hAnsi="Times New Roman" w:cs="Times New Roman"/>
                <w:sz w:val="24"/>
                <w:szCs w:val="24"/>
              </w:rPr>
              <w:t xml:space="preserve"> </w:t>
            </w:r>
            <w:r w:rsidR="006609A0" w:rsidRPr="00B36629">
              <w:rPr>
                <w:rFonts w:ascii="Times New Roman" w:hAnsi="Times New Roman" w:cs="Times New Roman"/>
                <w:sz w:val="24"/>
                <w:szCs w:val="24"/>
              </w:rPr>
              <w:t xml:space="preserve">и горячим </w:t>
            </w:r>
            <w:r w:rsidR="006609A0" w:rsidRPr="00B36629">
              <w:rPr>
                <w:rFonts w:ascii="Times New Roman" w:hAnsi="Times New Roman" w:cs="Times New Roman"/>
                <w:sz w:val="24"/>
                <w:szCs w:val="24"/>
              </w:rPr>
              <w:lastRenderedPageBreak/>
              <w:t>водоснабжением</w:t>
            </w:r>
            <w:r w:rsidRPr="006609A0">
              <w:rPr>
                <w:rFonts w:ascii="Times New Roman" w:hAnsi="Times New Roman" w:cs="Times New Roman"/>
                <w:color w:val="70AD47" w:themeColor="accent6"/>
                <w:sz w:val="24"/>
                <w:szCs w:val="24"/>
              </w:rPr>
              <w:t xml:space="preserve"> </w:t>
            </w:r>
            <w:proofErr w:type="gramStart"/>
            <w:r w:rsidRPr="00D23423">
              <w:rPr>
                <w:rFonts w:ascii="Times New Roman" w:hAnsi="Times New Roman" w:cs="Times New Roman"/>
                <w:sz w:val="24"/>
                <w:szCs w:val="24"/>
              </w:rPr>
              <w:t>г</w:t>
            </w:r>
            <w:proofErr w:type="gramEnd"/>
            <w:r w:rsidRPr="00D23423">
              <w:rPr>
                <w:rFonts w:ascii="Times New Roman" w:hAnsi="Times New Roman" w:cs="Times New Roman"/>
                <w:sz w:val="24"/>
                <w:szCs w:val="24"/>
              </w:rPr>
              <w:t>. Луза Кировской области, среди которых можно выделить следующие:</w:t>
            </w:r>
          </w:p>
          <w:p w:rsidR="00600EE5" w:rsidRPr="00600EE5" w:rsidRDefault="00600EE5" w:rsidP="00AD05C6">
            <w:pPr>
              <w:pStyle w:val="a6"/>
              <w:numPr>
                <w:ilvl w:val="0"/>
                <w:numId w:val="6"/>
              </w:numPr>
              <w:ind w:left="36" w:firstLine="0"/>
              <w:jc w:val="both"/>
              <w:rPr>
                <w:rFonts w:ascii="Times New Roman" w:hAnsi="Times New Roman" w:cs="Times New Roman"/>
                <w:sz w:val="24"/>
                <w:szCs w:val="24"/>
              </w:rPr>
            </w:pPr>
            <w:r w:rsidRPr="00D23423">
              <w:rPr>
                <w:rFonts w:ascii="Times New Roman" w:hAnsi="Times New Roman" w:cs="Times New Roman"/>
                <w:sz w:val="24"/>
                <w:szCs w:val="24"/>
              </w:rPr>
              <w:t>Моральный и физический износ оборудования котельных</w:t>
            </w:r>
          </w:p>
          <w:p w:rsidR="00600EE5" w:rsidRDefault="00600EE5" w:rsidP="00AD05C6">
            <w:pPr>
              <w:pStyle w:val="a6"/>
              <w:numPr>
                <w:ilvl w:val="0"/>
                <w:numId w:val="6"/>
              </w:numPr>
              <w:ind w:left="36" w:firstLine="0"/>
              <w:jc w:val="both"/>
              <w:rPr>
                <w:rFonts w:ascii="Times New Roman" w:hAnsi="Times New Roman" w:cs="Times New Roman"/>
                <w:sz w:val="24"/>
                <w:szCs w:val="24"/>
              </w:rPr>
            </w:pPr>
            <w:r>
              <w:rPr>
                <w:rFonts w:ascii="Times New Roman" w:hAnsi="Times New Roman" w:cs="Times New Roman"/>
                <w:sz w:val="24"/>
                <w:szCs w:val="24"/>
              </w:rPr>
              <w:t>Необходимость оптимизации системы теплоснабж</w:t>
            </w:r>
            <w:r w:rsidR="0089445A">
              <w:rPr>
                <w:rFonts w:ascii="Times New Roman" w:hAnsi="Times New Roman" w:cs="Times New Roman"/>
                <w:sz w:val="24"/>
                <w:szCs w:val="24"/>
              </w:rPr>
              <w:t>е</w:t>
            </w:r>
            <w:r>
              <w:rPr>
                <w:rFonts w:ascii="Times New Roman" w:hAnsi="Times New Roman" w:cs="Times New Roman"/>
                <w:sz w:val="24"/>
                <w:szCs w:val="24"/>
              </w:rPr>
              <w:t>ния, централизация схем теплоснабжения.</w:t>
            </w:r>
          </w:p>
          <w:p w:rsidR="00600EE5" w:rsidRDefault="00D23423" w:rsidP="00AD05C6">
            <w:pPr>
              <w:pStyle w:val="a6"/>
              <w:numPr>
                <w:ilvl w:val="0"/>
                <w:numId w:val="6"/>
              </w:numPr>
              <w:ind w:left="36" w:firstLine="0"/>
              <w:jc w:val="both"/>
              <w:rPr>
                <w:rFonts w:ascii="Times New Roman" w:hAnsi="Times New Roman" w:cs="Times New Roman"/>
                <w:sz w:val="24"/>
                <w:szCs w:val="24"/>
              </w:rPr>
            </w:pPr>
            <w:r>
              <w:rPr>
                <w:rFonts w:ascii="Times New Roman" w:hAnsi="Times New Roman" w:cs="Times New Roman"/>
                <w:sz w:val="24"/>
                <w:szCs w:val="24"/>
              </w:rPr>
              <w:t>Низкая эффективность отдельных объектов теплоснабжения.</w:t>
            </w:r>
          </w:p>
          <w:p w:rsidR="00D23423" w:rsidRDefault="00D23423" w:rsidP="00AD05C6">
            <w:pPr>
              <w:ind w:left="36"/>
              <w:jc w:val="both"/>
              <w:rPr>
                <w:rFonts w:ascii="Times New Roman" w:hAnsi="Times New Roman" w:cs="Times New Roman"/>
                <w:sz w:val="24"/>
                <w:szCs w:val="24"/>
              </w:rPr>
            </w:pPr>
            <w:r>
              <w:rPr>
                <w:rFonts w:ascii="Times New Roman" w:hAnsi="Times New Roman" w:cs="Times New Roman"/>
                <w:sz w:val="24"/>
                <w:szCs w:val="24"/>
              </w:rPr>
              <w:t>Цели проекта:</w:t>
            </w:r>
          </w:p>
          <w:p w:rsidR="00D23423" w:rsidRDefault="00D23423" w:rsidP="00AD05C6">
            <w:pPr>
              <w:pStyle w:val="a6"/>
              <w:numPr>
                <w:ilvl w:val="0"/>
                <w:numId w:val="7"/>
              </w:numPr>
              <w:ind w:left="36" w:firstLine="0"/>
              <w:jc w:val="both"/>
              <w:rPr>
                <w:rFonts w:ascii="Times New Roman" w:hAnsi="Times New Roman" w:cs="Times New Roman"/>
                <w:sz w:val="24"/>
                <w:szCs w:val="24"/>
              </w:rPr>
            </w:pPr>
            <w:r>
              <w:rPr>
                <w:rFonts w:ascii="Times New Roman" w:hAnsi="Times New Roman" w:cs="Times New Roman"/>
                <w:sz w:val="24"/>
                <w:szCs w:val="24"/>
              </w:rPr>
              <w:t>Экономически целесообразное использование топливных ресурсов (отходы деревообработки)</w:t>
            </w:r>
          </w:p>
          <w:p w:rsidR="00660426" w:rsidRPr="00660426" w:rsidRDefault="00660426" w:rsidP="00AD05C6">
            <w:pPr>
              <w:pStyle w:val="a6"/>
              <w:numPr>
                <w:ilvl w:val="0"/>
                <w:numId w:val="7"/>
              </w:numPr>
              <w:ind w:left="36" w:firstLine="0"/>
              <w:jc w:val="both"/>
              <w:rPr>
                <w:rFonts w:ascii="Times New Roman" w:hAnsi="Times New Roman" w:cs="Times New Roman"/>
                <w:sz w:val="24"/>
                <w:szCs w:val="24"/>
              </w:rPr>
            </w:pPr>
            <w:r>
              <w:rPr>
                <w:rFonts w:ascii="Times New Roman" w:hAnsi="Times New Roman" w:cs="Times New Roman"/>
                <w:sz w:val="24"/>
                <w:szCs w:val="24"/>
              </w:rPr>
              <w:t>Замена устаревшего и изношенного оборудования.</w:t>
            </w:r>
          </w:p>
          <w:p w:rsidR="00D23423" w:rsidRPr="00D23423" w:rsidRDefault="00D23423" w:rsidP="00AD05C6">
            <w:pPr>
              <w:pStyle w:val="a6"/>
              <w:numPr>
                <w:ilvl w:val="0"/>
                <w:numId w:val="7"/>
              </w:numPr>
              <w:ind w:left="36" w:firstLine="0"/>
              <w:jc w:val="both"/>
              <w:rPr>
                <w:rFonts w:ascii="Times New Roman" w:hAnsi="Times New Roman" w:cs="Times New Roman"/>
                <w:sz w:val="24"/>
                <w:szCs w:val="24"/>
              </w:rPr>
            </w:pPr>
            <w:r w:rsidRPr="00D23423">
              <w:rPr>
                <w:rFonts w:ascii="Times New Roman" w:hAnsi="Times New Roman" w:cs="Times New Roman"/>
                <w:sz w:val="24"/>
                <w:szCs w:val="24"/>
              </w:rPr>
              <w:t>обеспечение надежного и качественного теплоснабжения</w:t>
            </w:r>
          </w:p>
          <w:p w:rsidR="00D23423" w:rsidRPr="00D23423" w:rsidRDefault="00D23423" w:rsidP="00AD05C6">
            <w:pPr>
              <w:pStyle w:val="a6"/>
              <w:numPr>
                <w:ilvl w:val="0"/>
                <w:numId w:val="7"/>
              </w:numPr>
              <w:ind w:left="36" w:firstLine="0"/>
              <w:jc w:val="both"/>
              <w:rPr>
                <w:rFonts w:ascii="Times New Roman" w:hAnsi="Times New Roman" w:cs="Times New Roman"/>
                <w:sz w:val="24"/>
                <w:szCs w:val="24"/>
              </w:rPr>
            </w:pPr>
            <w:r w:rsidRPr="00D23423">
              <w:rPr>
                <w:rFonts w:ascii="Times New Roman" w:hAnsi="Times New Roman" w:cs="Times New Roman"/>
                <w:sz w:val="24"/>
                <w:szCs w:val="24"/>
              </w:rPr>
              <w:t>планирование развития</w:t>
            </w:r>
          </w:p>
          <w:p w:rsidR="00D23423" w:rsidRPr="00D23423" w:rsidRDefault="00D23423" w:rsidP="00AD05C6">
            <w:pPr>
              <w:pStyle w:val="a6"/>
              <w:numPr>
                <w:ilvl w:val="0"/>
                <w:numId w:val="7"/>
              </w:numPr>
              <w:ind w:left="36" w:firstLine="0"/>
              <w:jc w:val="both"/>
              <w:rPr>
                <w:rFonts w:ascii="Times New Roman" w:hAnsi="Times New Roman" w:cs="Times New Roman"/>
                <w:sz w:val="24"/>
                <w:szCs w:val="24"/>
              </w:rPr>
            </w:pPr>
            <w:r w:rsidRPr="00D23423">
              <w:rPr>
                <w:rFonts w:ascii="Times New Roman" w:hAnsi="Times New Roman" w:cs="Times New Roman"/>
                <w:sz w:val="24"/>
                <w:szCs w:val="24"/>
              </w:rPr>
              <w:t>минимизация вмешательства государства в хозяйственную деятельность</w:t>
            </w:r>
          </w:p>
          <w:p w:rsidR="00D23423" w:rsidRPr="00D23423" w:rsidRDefault="00D23423" w:rsidP="00AD05C6">
            <w:pPr>
              <w:pStyle w:val="a6"/>
              <w:numPr>
                <w:ilvl w:val="0"/>
                <w:numId w:val="7"/>
              </w:numPr>
              <w:ind w:left="36" w:firstLine="0"/>
              <w:jc w:val="both"/>
              <w:rPr>
                <w:rFonts w:ascii="Times New Roman" w:hAnsi="Times New Roman" w:cs="Times New Roman"/>
                <w:sz w:val="24"/>
                <w:szCs w:val="24"/>
              </w:rPr>
            </w:pPr>
            <w:r w:rsidRPr="00D23423">
              <w:rPr>
                <w:rFonts w:ascii="Times New Roman" w:hAnsi="Times New Roman" w:cs="Times New Roman"/>
                <w:sz w:val="24"/>
                <w:szCs w:val="24"/>
              </w:rPr>
              <w:t>минимизация негативного воздействия на окружающую среду</w:t>
            </w:r>
          </w:p>
        </w:tc>
      </w:tr>
      <w:tr w:rsidR="00F1268F" w:rsidTr="00AD05C6">
        <w:tc>
          <w:tcPr>
            <w:tcW w:w="4671" w:type="dxa"/>
          </w:tcPr>
          <w:p w:rsidR="00F1268F" w:rsidRDefault="00F1268F" w:rsidP="00F1268F">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lastRenderedPageBreak/>
              <w:t xml:space="preserve">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 </w:t>
            </w:r>
          </w:p>
        </w:tc>
        <w:tc>
          <w:tcPr>
            <w:tcW w:w="4673" w:type="dxa"/>
          </w:tcPr>
          <w:p w:rsidR="00F1268F" w:rsidRDefault="00D23423" w:rsidP="00F1268F">
            <w:pPr>
              <w:rPr>
                <w:rFonts w:ascii="Times New Roman" w:hAnsi="Times New Roman" w:cs="Times New Roman"/>
                <w:sz w:val="24"/>
                <w:szCs w:val="24"/>
              </w:rPr>
            </w:pPr>
            <w:r>
              <w:rPr>
                <w:rFonts w:ascii="Times New Roman" w:hAnsi="Times New Roman" w:cs="Times New Roman"/>
                <w:sz w:val="24"/>
                <w:szCs w:val="24"/>
              </w:rPr>
              <w:t xml:space="preserve">Приблизительная сметная стоимость на этапе </w:t>
            </w:r>
            <w:r w:rsidRPr="00FF27DF">
              <w:rPr>
                <w:rFonts w:ascii="Times New Roman" w:hAnsi="Times New Roman" w:cs="Times New Roman"/>
                <w:sz w:val="24"/>
                <w:szCs w:val="24"/>
              </w:rPr>
              <w:t>предпроектной проработки объекта концессионно</w:t>
            </w:r>
            <w:r w:rsidR="00A637B9" w:rsidRPr="00FF27DF">
              <w:rPr>
                <w:rFonts w:ascii="Times New Roman" w:hAnsi="Times New Roman" w:cs="Times New Roman"/>
                <w:sz w:val="24"/>
                <w:szCs w:val="24"/>
              </w:rPr>
              <w:t xml:space="preserve">го соглашения составляет </w:t>
            </w:r>
            <w:r w:rsidR="00FF27DF" w:rsidRPr="00FF27DF">
              <w:rPr>
                <w:rFonts w:ascii="Times New Roman" w:hAnsi="Times New Roman" w:cs="Times New Roman"/>
                <w:sz w:val="24"/>
                <w:szCs w:val="24"/>
              </w:rPr>
              <w:t>61</w:t>
            </w:r>
            <w:r w:rsidR="00A637B9" w:rsidRPr="00FF27DF">
              <w:rPr>
                <w:rFonts w:ascii="Times New Roman" w:hAnsi="Times New Roman" w:cs="Times New Roman"/>
                <w:sz w:val="24"/>
                <w:szCs w:val="24"/>
              </w:rPr>
              <w:t>,</w:t>
            </w:r>
            <w:r w:rsidR="00FF27DF" w:rsidRPr="00FF27DF">
              <w:rPr>
                <w:rFonts w:ascii="Times New Roman" w:hAnsi="Times New Roman" w:cs="Times New Roman"/>
                <w:sz w:val="24"/>
                <w:szCs w:val="24"/>
              </w:rPr>
              <w:t>638</w:t>
            </w:r>
            <w:r w:rsidRPr="00FF27DF">
              <w:rPr>
                <w:rFonts w:ascii="Times New Roman" w:hAnsi="Times New Roman" w:cs="Times New Roman"/>
                <w:sz w:val="24"/>
                <w:szCs w:val="24"/>
              </w:rPr>
              <w:t xml:space="preserve"> млн. руб</w:t>
            </w:r>
            <w:r w:rsidR="002E1376" w:rsidRPr="00FF27DF">
              <w:rPr>
                <w:rFonts w:ascii="Times New Roman" w:hAnsi="Times New Roman" w:cs="Times New Roman"/>
                <w:sz w:val="24"/>
                <w:szCs w:val="24"/>
              </w:rPr>
              <w:t>.</w:t>
            </w:r>
          </w:p>
          <w:p w:rsidR="002E1376" w:rsidRDefault="002E1376" w:rsidP="00F1268F">
            <w:pPr>
              <w:rPr>
                <w:rFonts w:ascii="Times New Roman" w:hAnsi="Times New Roman" w:cs="Times New Roman"/>
                <w:sz w:val="24"/>
                <w:szCs w:val="24"/>
              </w:rPr>
            </w:pPr>
            <w:r>
              <w:rPr>
                <w:rFonts w:ascii="Times New Roman" w:hAnsi="Times New Roman" w:cs="Times New Roman"/>
                <w:sz w:val="24"/>
                <w:szCs w:val="24"/>
              </w:rPr>
              <w:t>Исто</w:t>
            </w:r>
            <w:r w:rsidR="00CE5322">
              <w:rPr>
                <w:rFonts w:ascii="Times New Roman" w:hAnsi="Times New Roman" w:cs="Times New Roman"/>
                <w:sz w:val="24"/>
                <w:szCs w:val="24"/>
              </w:rPr>
              <w:t xml:space="preserve">чник </w:t>
            </w:r>
            <w:r w:rsidR="00CE5322" w:rsidRPr="00AD05C6">
              <w:rPr>
                <w:rFonts w:ascii="Times New Roman" w:hAnsi="Times New Roman" w:cs="Times New Roman"/>
                <w:sz w:val="24"/>
                <w:szCs w:val="24"/>
              </w:rPr>
              <w:t>финансирования – собственн</w:t>
            </w:r>
            <w:r w:rsidRPr="00AD05C6">
              <w:rPr>
                <w:rFonts w:ascii="Times New Roman" w:hAnsi="Times New Roman" w:cs="Times New Roman"/>
                <w:sz w:val="24"/>
                <w:szCs w:val="24"/>
              </w:rPr>
              <w:t>ые и заемные средства</w:t>
            </w:r>
          </w:p>
          <w:p w:rsidR="00D23423" w:rsidRDefault="00D23423" w:rsidP="00F1268F"/>
        </w:tc>
      </w:tr>
      <w:tr w:rsidR="00F1268F" w:rsidTr="00AD05C6">
        <w:tc>
          <w:tcPr>
            <w:tcW w:w="4671" w:type="dxa"/>
          </w:tcPr>
          <w:p w:rsidR="00F1268F" w:rsidRDefault="00F1268F" w:rsidP="00F1268F">
            <w:pPr>
              <w:pStyle w:val="a6"/>
              <w:numPr>
                <w:ilvl w:val="0"/>
                <w:numId w:val="2"/>
              </w:numPr>
              <w:ind w:left="0" w:firstLine="29"/>
              <w:jc w:val="both"/>
              <w:rPr>
                <w:rFonts w:ascii="Times New Roman" w:hAnsi="Times New Roman" w:cs="Times New Roman"/>
                <w:sz w:val="24"/>
                <w:szCs w:val="24"/>
              </w:rPr>
            </w:pPr>
            <w:r>
              <w:rPr>
                <w:rFonts w:ascii="Times New Roman" w:hAnsi="Times New Roman" w:cs="Times New Roman"/>
                <w:sz w:val="24"/>
                <w:szCs w:val="24"/>
              </w:rPr>
              <w:t>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4673" w:type="dxa"/>
          </w:tcPr>
          <w:p w:rsidR="00F1268F" w:rsidRDefault="005E7433" w:rsidP="00F1268F">
            <w:r w:rsidRPr="007B1394">
              <w:rPr>
                <w:rFonts w:ascii="Times New Roman" w:hAnsi="Times New Roman" w:cs="Times New Roman"/>
                <w:sz w:val="24"/>
                <w:szCs w:val="24"/>
              </w:rPr>
              <w:t>При реализации проекта</w:t>
            </w:r>
            <w:r w:rsidR="00D172A7" w:rsidRPr="007B1394">
              <w:rPr>
                <w:rFonts w:ascii="Times New Roman" w:hAnsi="Times New Roman" w:cs="Times New Roman"/>
                <w:sz w:val="24"/>
                <w:szCs w:val="24"/>
              </w:rPr>
              <w:t xml:space="preserve"> концессионного соглашения инновационные технологии использоваться не будут.</w:t>
            </w:r>
          </w:p>
        </w:tc>
      </w:tr>
    </w:tbl>
    <w:p w:rsidR="00AD05C6" w:rsidRDefault="00AD05C6" w:rsidP="007A135D">
      <w:pPr>
        <w:spacing w:after="0" w:line="240" w:lineRule="auto"/>
        <w:jc w:val="both"/>
        <w:rPr>
          <w:rFonts w:ascii="Times New Roman" w:hAnsi="Times New Roman" w:cs="Times New Roman"/>
          <w:sz w:val="24"/>
          <w:szCs w:val="24"/>
        </w:rPr>
      </w:pPr>
    </w:p>
    <w:p w:rsidR="00D67085" w:rsidRPr="00AD05C6" w:rsidRDefault="00EB75EF" w:rsidP="007A135D">
      <w:pPr>
        <w:spacing w:after="0" w:line="240" w:lineRule="auto"/>
        <w:jc w:val="both"/>
        <w:rPr>
          <w:rFonts w:ascii="Times New Roman" w:hAnsi="Times New Roman" w:cs="Times New Roman"/>
          <w:sz w:val="24"/>
          <w:szCs w:val="24"/>
        </w:rPr>
      </w:pPr>
      <w:r w:rsidRPr="00AD05C6">
        <w:rPr>
          <w:rFonts w:ascii="Times New Roman" w:hAnsi="Times New Roman" w:cs="Times New Roman"/>
          <w:sz w:val="24"/>
          <w:szCs w:val="24"/>
        </w:rPr>
        <w:t>Приложение:</w:t>
      </w:r>
    </w:p>
    <w:p w:rsidR="00957E16" w:rsidRPr="00AD05C6" w:rsidRDefault="00EA47D8" w:rsidP="00EA47D8">
      <w:pPr>
        <w:spacing w:after="0" w:line="240" w:lineRule="auto"/>
        <w:jc w:val="both"/>
        <w:rPr>
          <w:rFonts w:ascii="Times New Roman" w:hAnsi="Times New Roman" w:cs="Times New Roman"/>
          <w:sz w:val="24"/>
          <w:szCs w:val="24"/>
        </w:rPr>
      </w:pPr>
      <w:r w:rsidRPr="00AD05C6">
        <w:rPr>
          <w:rFonts w:ascii="Times New Roman" w:hAnsi="Times New Roman" w:cs="Times New Roman"/>
          <w:sz w:val="24"/>
          <w:szCs w:val="24"/>
        </w:rPr>
        <w:t xml:space="preserve">1. </w:t>
      </w:r>
      <w:r w:rsidR="00957E16" w:rsidRPr="00AD05C6">
        <w:rPr>
          <w:rFonts w:ascii="Times New Roman" w:hAnsi="Times New Roman" w:cs="Times New Roman"/>
          <w:sz w:val="24"/>
          <w:szCs w:val="24"/>
        </w:rPr>
        <w:t>Проект концессионного соглашения</w:t>
      </w:r>
      <w:r w:rsidR="00B575F8" w:rsidRPr="00AD05C6">
        <w:rPr>
          <w:rFonts w:ascii="Times New Roman" w:hAnsi="Times New Roman" w:cs="Times New Roman"/>
          <w:sz w:val="24"/>
          <w:szCs w:val="24"/>
        </w:rPr>
        <w:t xml:space="preserve"> в 1</w:t>
      </w:r>
      <w:r w:rsidR="00735A80" w:rsidRPr="00AD05C6">
        <w:rPr>
          <w:rFonts w:ascii="Times New Roman" w:hAnsi="Times New Roman" w:cs="Times New Roman"/>
          <w:sz w:val="24"/>
          <w:szCs w:val="24"/>
        </w:rPr>
        <w:t xml:space="preserve"> экз. на </w:t>
      </w:r>
      <w:r w:rsidR="00F40F08">
        <w:rPr>
          <w:rFonts w:ascii="Times New Roman" w:hAnsi="Times New Roman" w:cs="Times New Roman"/>
          <w:sz w:val="24"/>
          <w:szCs w:val="24"/>
        </w:rPr>
        <w:t>22</w:t>
      </w:r>
      <w:r w:rsidR="00735A80" w:rsidRPr="00AD05C6">
        <w:rPr>
          <w:rFonts w:ascii="Times New Roman" w:hAnsi="Times New Roman" w:cs="Times New Roman"/>
          <w:sz w:val="24"/>
          <w:szCs w:val="24"/>
        </w:rPr>
        <w:t xml:space="preserve"> л.</w:t>
      </w:r>
    </w:p>
    <w:p w:rsidR="00957E16" w:rsidRPr="00AD05C6" w:rsidRDefault="00EA47D8" w:rsidP="00EA47D8">
      <w:pPr>
        <w:spacing w:after="0" w:line="240" w:lineRule="auto"/>
        <w:jc w:val="both"/>
        <w:rPr>
          <w:rFonts w:ascii="Times New Roman" w:hAnsi="Times New Roman" w:cs="Times New Roman"/>
          <w:sz w:val="24"/>
          <w:szCs w:val="24"/>
        </w:rPr>
      </w:pPr>
      <w:r w:rsidRPr="00AD05C6">
        <w:rPr>
          <w:rFonts w:ascii="Times New Roman" w:hAnsi="Times New Roman" w:cs="Times New Roman"/>
          <w:sz w:val="24"/>
          <w:szCs w:val="24"/>
        </w:rPr>
        <w:t xml:space="preserve">2. </w:t>
      </w:r>
      <w:r w:rsidR="00257E58" w:rsidRPr="00AD05C6">
        <w:rPr>
          <w:rFonts w:ascii="Times New Roman" w:hAnsi="Times New Roman" w:cs="Times New Roman"/>
          <w:sz w:val="24"/>
          <w:szCs w:val="24"/>
        </w:rPr>
        <w:t>Лист записи Единого государственного реестра юридических лиц от 06.05.2019 г. в</w:t>
      </w:r>
      <w:r w:rsidR="00735A80" w:rsidRPr="00AD05C6">
        <w:rPr>
          <w:rFonts w:ascii="Times New Roman" w:hAnsi="Times New Roman" w:cs="Times New Roman"/>
          <w:sz w:val="24"/>
          <w:szCs w:val="24"/>
        </w:rPr>
        <w:t xml:space="preserve"> 1 экз. на </w:t>
      </w:r>
      <w:r w:rsidR="00DE0EAA" w:rsidRPr="00AD05C6">
        <w:rPr>
          <w:rFonts w:ascii="Times New Roman" w:hAnsi="Times New Roman" w:cs="Times New Roman"/>
          <w:sz w:val="24"/>
          <w:szCs w:val="24"/>
        </w:rPr>
        <w:t>6</w:t>
      </w:r>
      <w:r w:rsidR="00735A80" w:rsidRPr="00AD05C6">
        <w:rPr>
          <w:rFonts w:ascii="Times New Roman" w:hAnsi="Times New Roman" w:cs="Times New Roman"/>
          <w:sz w:val="24"/>
          <w:szCs w:val="24"/>
        </w:rPr>
        <w:t xml:space="preserve"> л.</w:t>
      </w:r>
    </w:p>
    <w:p w:rsidR="00957E16" w:rsidRPr="00AD05C6" w:rsidRDefault="00EA47D8" w:rsidP="00EA47D8">
      <w:pPr>
        <w:spacing w:after="0" w:line="240" w:lineRule="auto"/>
        <w:jc w:val="both"/>
        <w:rPr>
          <w:rFonts w:ascii="Times New Roman" w:hAnsi="Times New Roman" w:cs="Times New Roman"/>
          <w:sz w:val="24"/>
          <w:szCs w:val="24"/>
        </w:rPr>
      </w:pPr>
      <w:r w:rsidRPr="00AD05C6">
        <w:rPr>
          <w:rFonts w:ascii="Times New Roman" w:hAnsi="Times New Roman" w:cs="Times New Roman"/>
          <w:sz w:val="24"/>
          <w:szCs w:val="24"/>
        </w:rPr>
        <w:t xml:space="preserve">3. </w:t>
      </w:r>
      <w:r w:rsidR="00957E16" w:rsidRPr="00AD05C6">
        <w:rPr>
          <w:rFonts w:ascii="Times New Roman" w:hAnsi="Times New Roman" w:cs="Times New Roman"/>
          <w:sz w:val="24"/>
          <w:szCs w:val="24"/>
        </w:rPr>
        <w:t>Копия Устава</w:t>
      </w:r>
      <w:r w:rsidR="00735A80" w:rsidRPr="00AD05C6">
        <w:rPr>
          <w:rFonts w:ascii="Times New Roman" w:hAnsi="Times New Roman" w:cs="Times New Roman"/>
          <w:sz w:val="24"/>
          <w:szCs w:val="24"/>
        </w:rPr>
        <w:t xml:space="preserve"> в 1 экз. на </w:t>
      </w:r>
      <w:r w:rsidR="00E222A8" w:rsidRPr="00AD05C6">
        <w:rPr>
          <w:rFonts w:ascii="Times New Roman" w:hAnsi="Times New Roman" w:cs="Times New Roman"/>
          <w:sz w:val="24"/>
          <w:szCs w:val="24"/>
        </w:rPr>
        <w:t>13</w:t>
      </w:r>
      <w:r w:rsidR="00735A80" w:rsidRPr="00AD05C6">
        <w:rPr>
          <w:rFonts w:ascii="Times New Roman" w:hAnsi="Times New Roman" w:cs="Times New Roman"/>
          <w:sz w:val="24"/>
          <w:szCs w:val="24"/>
        </w:rPr>
        <w:t xml:space="preserve"> л.</w:t>
      </w:r>
    </w:p>
    <w:p w:rsidR="00957E16" w:rsidRPr="00AD05C6" w:rsidRDefault="00AC61D7" w:rsidP="00EA47D8">
      <w:pPr>
        <w:spacing w:after="0" w:line="240" w:lineRule="auto"/>
        <w:jc w:val="both"/>
        <w:rPr>
          <w:rFonts w:ascii="Times New Roman" w:hAnsi="Times New Roman" w:cs="Times New Roman"/>
          <w:sz w:val="24"/>
          <w:szCs w:val="24"/>
        </w:rPr>
      </w:pPr>
      <w:r w:rsidRPr="00AD05C6">
        <w:rPr>
          <w:rFonts w:ascii="Times New Roman" w:hAnsi="Times New Roman" w:cs="Times New Roman"/>
          <w:sz w:val="24"/>
          <w:szCs w:val="24"/>
        </w:rPr>
        <w:t xml:space="preserve">4. </w:t>
      </w:r>
      <w:r w:rsidR="00957E16" w:rsidRPr="00AD05C6">
        <w:rPr>
          <w:rFonts w:ascii="Times New Roman" w:hAnsi="Times New Roman" w:cs="Times New Roman"/>
          <w:sz w:val="24"/>
          <w:szCs w:val="24"/>
        </w:rPr>
        <w:t>Справка из банка №</w:t>
      </w:r>
      <w:r w:rsidR="00F40F08">
        <w:rPr>
          <w:rFonts w:ascii="Times New Roman" w:hAnsi="Times New Roman" w:cs="Times New Roman"/>
          <w:sz w:val="24"/>
          <w:szCs w:val="24"/>
        </w:rPr>
        <w:t xml:space="preserve">_190524-0179-060700 </w:t>
      </w:r>
      <w:r w:rsidR="00957E16" w:rsidRPr="00AD05C6">
        <w:rPr>
          <w:rFonts w:ascii="Times New Roman" w:hAnsi="Times New Roman" w:cs="Times New Roman"/>
          <w:sz w:val="24"/>
          <w:szCs w:val="24"/>
        </w:rPr>
        <w:t xml:space="preserve">от </w:t>
      </w:r>
      <w:r w:rsidR="00F40F08">
        <w:rPr>
          <w:rFonts w:ascii="Times New Roman" w:hAnsi="Times New Roman" w:cs="Times New Roman"/>
          <w:sz w:val="24"/>
          <w:szCs w:val="24"/>
        </w:rPr>
        <w:t>27.05</w:t>
      </w:r>
      <w:r w:rsidR="00957E16" w:rsidRPr="00AD05C6">
        <w:rPr>
          <w:rFonts w:ascii="Times New Roman" w:hAnsi="Times New Roman" w:cs="Times New Roman"/>
          <w:sz w:val="24"/>
          <w:szCs w:val="24"/>
        </w:rPr>
        <w:t>.201</w:t>
      </w:r>
      <w:r w:rsidR="0026240C" w:rsidRPr="00AD05C6">
        <w:rPr>
          <w:rFonts w:ascii="Times New Roman" w:hAnsi="Times New Roman" w:cs="Times New Roman"/>
          <w:sz w:val="24"/>
          <w:szCs w:val="24"/>
        </w:rPr>
        <w:t>9</w:t>
      </w:r>
      <w:r w:rsidR="00957E16" w:rsidRPr="00AD05C6">
        <w:rPr>
          <w:rFonts w:ascii="Times New Roman" w:hAnsi="Times New Roman" w:cs="Times New Roman"/>
          <w:sz w:val="24"/>
          <w:szCs w:val="24"/>
        </w:rPr>
        <w:t>г.</w:t>
      </w:r>
      <w:r w:rsidR="00761F69" w:rsidRPr="00AD05C6">
        <w:rPr>
          <w:rFonts w:ascii="Times New Roman" w:hAnsi="Times New Roman" w:cs="Times New Roman"/>
          <w:sz w:val="24"/>
          <w:szCs w:val="24"/>
        </w:rPr>
        <w:t xml:space="preserve"> в 1 экз. на 1 л.</w:t>
      </w:r>
    </w:p>
    <w:p w:rsidR="003214EA" w:rsidRDefault="003214EA" w:rsidP="007A135D">
      <w:pPr>
        <w:spacing w:after="0" w:line="240" w:lineRule="auto"/>
        <w:jc w:val="both"/>
        <w:rPr>
          <w:rFonts w:ascii="Times New Roman" w:hAnsi="Times New Roman" w:cs="Times New Roman"/>
          <w:b/>
          <w:sz w:val="24"/>
          <w:szCs w:val="24"/>
        </w:rPr>
      </w:pPr>
    </w:p>
    <w:p w:rsidR="00AD05C6" w:rsidRPr="00AD05C6" w:rsidRDefault="00AD05C6" w:rsidP="007A135D">
      <w:pPr>
        <w:spacing w:after="0" w:line="240" w:lineRule="auto"/>
        <w:jc w:val="both"/>
        <w:rPr>
          <w:rFonts w:ascii="Times New Roman" w:hAnsi="Times New Roman" w:cs="Times New Roman"/>
          <w:b/>
          <w:sz w:val="24"/>
          <w:szCs w:val="24"/>
        </w:rPr>
      </w:pPr>
    </w:p>
    <w:p w:rsidR="00AD05C6" w:rsidRDefault="00AD05C6" w:rsidP="007A135D">
      <w:pPr>
        <w:spacing w:after="0" w:line="240" w:lineRule="auto"/>
        <w:jc w:val="both"/>
        <w:rPr>
          <w:rFonts w:ascii="Times New Roman" w:hAnsi="Times New Roman" w:cs="Times New Roman"/>
          <w:b/>
          <w:sz w:val="24"/>
          <w:szCs w:val="24"/>
        </w:rPr>
      </w:pPr>
    </w:p>
    <w:p w:rsidR="00D92CE9" w:rsidRPr="001F05FA" w:rsidRDefault="00D92CE9" w:rsidP="007A135D">
      <w:pPr>
        <w:spacing w:after="0" w:line="240" w:lineRule="auto"/>
        <w:jc w:val="both"/>
        <w:rPr>
          <w:rFonts w:ascii="Times New Roman" w:hAnsi="Times New Roman" w:cs="Times New Roman"/>
          <w:sz w:val="24"/>
          <w:szCs w:val="24"/>
        </w:rPr>
      </w:pPr>
      <w:r w:rsidRPr="001F05FA">
        <w:rPr>
          <w:rFonts w:ascii="Times New Roman" w:hAnsi="Times New Roman" w:cs="Times New Roman"/>
          <w:sz w:val="24"/>
          <w:szCs w:val="24"/>
        </w:rPr>
        <w:t>Директор ООО «</w:t>
      </w:r>
      <w:r w:rsidR="00CE5322" w:rsidRPr="001F05FA">
        <w:rPr>
          <w:rFonts w:ascii="Times New Roman" w:hAnsi="Times New Roman" w:cs="Times New Roman"/>
          <w:sz w:val="24"/>
          <w:szCs w:val="24"/>
        </w:rPr>
        <w:t>ЛТК</w:t>
      </w:r>
      <w:r w:rsidRPr="001F05FA">
        <w:rPr>
          <w:rFonts w:ascii="Times New Roman" w:hAnsi="Times New Roman" w:cs="Times New Roman"/>
          <w:sz w:val="24"/>
          <w:szCs w:val="24"/>
        </w:rPr>
        <w:t xml:space="preserve">» ________________ </w:t>
      </w:r>
      <w:r w:rsidR="00A963CE" w:rsidRPr="001F05FA">
        <w:rPr>
          <w:rFonts w:ascii="Times New Roman" w:hAnsi="Times New Roman" w:cs="Times New Roman"/>
          <w:sz w:val="24"/>
          <w:szCs w:val="24"/>
        </w:rPr>
        <w:t>Огарков А.Л.</w:t>
      </w:r>
    </w:p>
    <w:sectPr w:rsidR="00D92CE9" w:rsidRPr="001F05FA" w:rsidSect="00AD05C6">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46FC"/>
    <w:multiLevelType w:val="hybridMultilevel"/>
    <w:tmpl w:val="639C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103E4"/>
    <w:multiLevelType w:val="hybridMultilevel"/>
    <w:tmpl w:val="135C2500"/>
    <w:lvl w:ilvl="0" w:tplc="5172E9C0">
      <w:start w:val="1"/>
      <w:numFmt w:val="decimal"/>
      <w:lvlText w:val="%1)"/>
      <w:lvlJc w:val="left"/>
      <w:pPr>
        <w:ind w:left="720" w:hanging="360"/>
      </w:pPr>
      <w:rPr>
        <w:rFonts w:ascii="Arial" w:hAnsi="Arial" w:cs="Arial"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1232D2"/>
    <w:multiLevelType w:val="hybridMultilevel"/>
    <w:tmpl w:val="2B60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F74D8"/>
    <w:multiLevelType w:val="hybridMultilevel"/>
    <w:tmpl w:val="FFC4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A0517"/>
    <w:multiLevelType w:val="hybridMultilevel"/>
    <w:tmpl w:val="F9AE52BC"/>
    <w:lvl w:ilvl="0" w:tplc="F4201F1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7410548A"/>
    <w:multiLevelType w:val="hybridMultilevel"/>
    <w:tmpl w:val="7DBC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748E3"/>
    <w:multiLevelType w:val="hybridMultilevel"/>
    <w:tmpl w:val="F5C2AE40"/>
    <w:lvl w:ilvl="0" w:tplc="B34034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780E0A"/>
    <w:multiLevelType w:val="hybridMultilevel"/>
    <w:tmpl w:val="1ADA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647EA"/>
    <w:multiLevelType w:val="hybridMultilevel"/>
    <w:tmpl w:val="8A0A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3EF"/>
    <w:rsid w:val="00011C99"/>
    <w:rsid w:val="000602B3"/>
    <w:rsid w:val="00063636"/>
    <w:rsid w:val="00071517"/>
    <w:rsid w:val="00094065"/>
    <w:rsid w:val="000B7B41"/>
    <w:rsid w:val="000F00A9"/>
    <w:rsid w:val="00101171"/>
    <w:rsid w:val="001577D4"/>
    <w:rsid w:val="00184599"/>
    <w:rsid w:val="001D52C9"/>
    <w:rsid w:val="001F05FA"/>
    <w:rsid w:val="00207766"/>
    <w:rsid w:val="00212164"/>
    <w:rsid w:val="00212E7A"/>
    <w:rsid w:val="00231B2C"/>
    <w:rsid w:val="00257E58"/>
    <w:rsid w:val="00260571"/>
    <w:rsid w:val="0026240C"/>
    <w:rsid w:val="00273685"/>
    <w:rsid w:val="002D460E"/>
    <w:rsid w:val="002E1376"/>
    <w:rsid w:val="003214EA"/>
    <w:rsid w:val="00353B25"/>
    <w:rsid w:val="003715B0"/>
    <w:rsid w:val="003947BC"/>
    <w:rsid w:val="003F7ACA"/>
    <w:rsid w:val="004325AC"/>
    <w:rsid w:val="00446C3D"/>
    <w:rsid w:val="00455C89"/>
    <w:rsid w:val="004A0A96"/>
    <w:rsid w:val="004D1286"/>
    <w:rsid w:val="004F49FA"/>
    <w:rsid w:val="00506384"/>
    <w:rsid w:val="005120BB"/>
    <w:rsid w:val="00551311"/>
    <w:rsid w:val="005E5C6A"/>
    <w:rsid w:val="005E7433"/>
    <w:rsid w:val="00600EE5"/>
    <w:rsid w:val="00615788"/>
    <w:rsid w:val="0063623D"/>
    <w:rsid w:val="00660426"/>
    <w:rsid w:val="006609A0"/>
    <w:rsid w:val="006649C9"/>
    <w:rsid w:val="0067149C"/>
    <w:rsid w:val="006B6F9B"/>
    <w:rsid w:val="006C5E6F"/>
    <w:rsid w:val="006E0F55"/>
    <w:rsid w:val="007214CB"/>
    <w:rsid w:val="00735A80"/>
    <w:rsid w:val="00747B03"/>
    <w:rsid w:val="00761189"/>
    <w:rsid w:val="00761F69"/>
    <w:rsid w:val="00762910"/>
    <w:rsid w:val="00770377"/>
    <w:rsid w:val="00770E92"/>
    <w:rsid w:val="007849A9"/>
    <w:rsid w:val="007A135D"/>
    <w:rsid w:val="007B1394"/>
    <w:rsid w:val="007B65E5"/>
    <w:rsid w:val="007E64C0"/>
    <w:rsid w:val="00805D27"/>
    <w:rsid w:val="00814EFA"/>
    <w:rsid w:val="008254E8"/>
    <w:rsid w:val="0089218A"/>
    <w:rsid w:val="0089445A"/>
    <w:rsid w:val="008B1C43"/>
    <w:rsid w:val="0092630B"/>
    <w:rsid w:val="00957E16"/>
    <w:rsid w:val="009745D1"/>
    <w:rsid w:val="009C2796"/>
    <w:rsid w:val="009F73EF"/>
    <w:rsid w:val="00A32F07"/>
    <w:rsid w:val="00A53AA7"/>
    <w:rsid w:val="00A637B9"/>
    <w:rsid w:val="00A772AC"/>
    <w:rsid w:val="00A8110E"/>
    <w:rsid w:val="00A85BAB"/>
    <w:rsid w:val="00A963CE"/>
    <w:rsid w:val="00AB02DE"/>
    <w:rsid w:val="00AC61D7"/>
    <w:rsid w:val="00AD05C6"/>
    <w:rsid w:val="00B31EB9"/>
    <w:rsid w:val="00B3434D"/>
    <w:rsid w:val="00B36629"/>
    <w:rsid w:val="00B4341E"/>
    <w:rsid w:val="00B4392A"/>
    <w:rsid w:val="00B47213"/>
    <w:rsid w:val="00B575F8"/>
    <w:rsid w:val="00BB1C81"/>
    <w:rsid w:val="00BF7136"/>
    <w:rsid w:val="00C473C2"/>
    <w:rsid w:val="00C52D56"/>
    <w:rsid w:val="00CC64C0"/>
    <w:rsid w:val="00CE5322"/>
    <w:rsid w:val="00D172A7"/>
    <w:rsid w:val="00D23423"/>
    <w:rsid w:val="00D67085"/>
    <w:rsid w:val="00D74FC2"/>
    <w:rsid w:val="00D92CE9"/>
    <w:rsid w:val="00DE0EAA"/>
    <w:rsid w:val="00E14C7C"/>
    <w:rsid w:val="00E16487"/>
    <w:rsid w:val="00E222A8"/>
    <w:rsid w:val="00E36334"/>
    <w:rsid w:val="00E65818"/>
    <w:rsid w:val="00EA47D8"/>
    <w:rsid w:val="00EB75EF"/>
    <w:rsid w:val="00EF5262"/>
    <w:rsid w:val="00F1268F"/>
    <w:rsid w:val="00F40F08"/>
    <w:rsid w:val="00F87E5E"/>
    <w:rsid w:val="00FB2713"/>
    <w:rsid w:val="00FC5C3C"/>
    <w:rsid w:val="00FD35BC"/>
    <w:rsid w:val="00FE2715"/>
    <w:rsid w:val="00FF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35BC"/>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rsid w:val="00FD35BC"/>
    <w:rPr>
      <w:rFonts w:ascii="Times New Roman" w:eastAsia="Times New Roman" w:hAnsi="Times New Roman" w:cs="Times New Roman"/>
      <w:b/>
      <w:sz w:val="24"/>
      <w:szCs w:val="24"/>
      <w:lang w:eastAsia="ru-RU"/>
    </w:rPr>
  </w:style>
  <w:style w:type="table" w:styleId="a5">
    <w:name w:val="Table Grid"/>
    <w:basedOn w:val="a1"/>
    <w:uiPriority w:val="39"/>
    <w:rsid w:val="007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65818"/>
    <w:pPr>
      <w:ind w:left="720"/>
      <w:contextualSpacing/>
    </w:pPr>
  </w:style>
  <w:style w:type="paragraph" w:customStyle="1" w:styleId="a7">
    <w:name w:val="Знак"/>
    <w:basedOn w:val="a"/>
    <w:rsid w:val="00761189"/>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No Spacing"/>
    <w:qFormat/>
    <w:rsid w:val="00761189"/>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character" w:customStyle="1" w:styleId="apple-converted-space">
    <w:name w:val="apple-converted-space"/>
    <w:basedOn w:val="a0"/>
    <w:rsid w:val="00600EE5"/>
  </w:style>
  <w:style w:type="paragraph" w:styleId="a9">
    <w:name w:val="Balloon Text"/>
    <w:basedOn w:val="a"/>
    <w:link w:val="aa"/>
    <w:uiPriority w:val="99"/>
    <w:semiHidden/>
    <w:unhideWhenUsed/>
    <w:rsid w:val="000715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15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F059-03C2-4591-B5CD-50E6C90F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13</cp:revision>
  <cp:lastPrinted>2017-03-16T05:13:00Z</cp:lastPrinted>
  <dcterms:created xsi:type="dcterms:W3CDTF">2019-05-31T07:18:00Z</dcterms:created>
  <dcterms:modified xsi:type="dcterms:W3CDTF">2019-06-24T18:02:00Z</dcterms:modified>
</cp:coreProperties>
</file>